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CB" w:rsidRPr="00817FCB" w:rsidRDefault="00817FCB" w:rsidP="00817FC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7FCB">
        <w:rPr>
          <w:rFonts w:ascii="Times New Roman" w:eastAsia="Times New Roman" w:hAnsi="Times New Roman"/>
          <w:b/>
          <w:sz w:val="24"/>
          <w:szCs w:val="24"/>
          <w:lang w:eastAsia="ru-RU"/>
        </w:rPr>
        <w:t>ПРОЄКТ</w:t>
      </w:r>
    </w:p>
    <w:p w:rsidR="00817FCB" w:rsidRDefault="00817FCB" w:rsidP="00817F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Відділу фінансів</w:t>
      </w:r>
    </w:p>
    <w:p w:rsidR="00817FCB" w:rsidRDefault="00817FCB" w:rsidP="00817F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Валентина ШВИДКА </w:t>
      </w:r>
    </w:p>
    <w:p w:rsidR="00817FCB" w:rsidRDefault="00817FCB" w:rsidP="00817F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FCB" w:rsidRDefault="00817FCB" w:rsidP="00817F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FCB" w:rsidRDefault="00817FCB" w:rsidP="00817F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817FCB" w:rsidRDefault="00817FCB" w:rsidP="00817F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object w:dxaOrig="73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5" o:title=""/>
          </v:shape>
          <o:OLEObject Type="Embed" ProgID="PBrush" ShapeID="_x0000_i1025" DrawAspect="Content" ObjectID="_1767792962" r:id="rId6"/>
        </w:object>
      </w:r>
    </w:p>
    <w:p w:rsidR="00817FCB" w:rsidRDefault="00817FCB" w:rsidP="00817F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FCB" w:rsidRDefault="00817FCB" w:rsidP="00817FC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ГРЕБІНКІВСЬКА СЕЛИЩНА РАДА</w:t>
      </w:r>
    </w:p>
    <w:p w:rsidR="00817FCB" w:rsidRDefault="00817FCB" w:rsidP="00817F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Білоцерківського району Київської області</w:t>
      </w:r>
    </w:p>
    <w:p w:rsidR="00817FCB" w:rsidRDefault="00817FCB" w:rsidP="00817F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скликання</w:t>
      </w:r>
    </w:p>
    <w:p w:rsidR="00817FCB" w:rsidRDefault="00817FCB" w:rsidP="00817F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FCB" w:rsidRDefault="00817FCB" w:rsidP="00817FC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РІШЕННЯ</w:t>
      </w:r>
    </w:p>
    <w:p w:rsidR="00817FCB" w:rsidRDefault="00817FCB" w:rsidP="00817FCB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17FCB" w:rsidRDefault="00817FCB" w:rsidP="00817F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   _________</w:t>
      </w:r>
      <w:r>
        <w:rPr>
          <w:rFonts w:ascii="Times New Roman" w:hAnsi="Times New Roman"/>
          <w:b/>
          <w:sz w:val="28"/>
          <w:szCs w:val="28"/>
        </w:rPr>
        <w:t xml:space="preserve">  2024 року                   смт Гребінки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№ </w:t>
      </w:r>
      <w:r>
        <w:rPr>
          <w:rFonts w:ascii="Times New Roman" w:hAnsi="Times New Roman"/>
          <w:b/>
          <w:sz w:val="28"/>
          <w:szCs w:val="28"/>
        </w:rPr>
        <w:t>_______</w:t>
      </w:r>
    </w:p>
    <w:p w:rsidR="00817FCB" w:rsidRDefault="00817FCB" w:rsidP="00817F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FCB" w:rsidRDefault="00817FCB" w:rsidP="00817FCB">
      <w:pPr>
        <w:spacing w:after="0" w:line="240" w:lineRule="auto"/>
        <w:ind w:right="311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внесення змін до рішення Гребінківської селищної ради від 22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.12.2023 р. № 733-30-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VIII</w:t>
      </w:r>
      <w:r w:rsidRPr="00817F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17FCB" w:rsidRDefault="00817FCB" w:rsidP="00817FCB">
      <w:pPr>
        <w:spacing w:after="0" w:line="240" w:lineRule="auto"/>
        <w:ind w:right="311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«Про бюджет Гребінківської селищної територіальної громади на 2024рік» </w:t>
      </w:r>
    </w:p>
    <w:p w:rsidR="00817FCB" w:rsidRDefault="00817FCB" w:rsidP="00817FCB">
      <w:pPr>
        <w:spacing w:after="0" w:line="240" w:lineRule="auto"/>
        <w:ind w:right="311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(код 1054000000) </w:t>
      </w:r>
    </w:p>
    <w:p w:rsidR="00817FCB" w:rsidRDefault="00817FCB" w:rsidP="00817FC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7FCB" w:rsidRDefault="00817FCB" w:rsidP="00817F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пунктом 23 статті 26, 59 Закону України «Про місцеве самоврядування в Україні», </w:t>
      </w:r>
      <w:r>
        <w:rPr>
          <w:rFonts w:ascii="Times New Roman" w:eastAsia="Times New Roman" w:hAnsi="Times New Roman"/>
          <w:sz w:val="28"/>
          <w:szCs w:val="28"/>
        </w:rPr>
        <w:t>статтею 22, 23, 78 Бюджетного кодексу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Податковим кодексом України зі змінами та доповненнями, </w:t>
      </w:r>
      <w:r>
        <w:rPr>
          <w:rFonts w:ascii="Times New Roman" w:eastAsia="Times New Roman" w:hAnsi="Times New Roman"/>
          <w:sz w:val="28"/>
          <w:szCs w:val="28"/>
        </w:rPr>
        <w:t xml:space="preserve">Законом України «Про внесення змін до розділу 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>І «Прикінцеві та перехідні положення» Бюджетного кодексу України та інших законодавчих актів України» від 15.03.2022 року №2134-ІХ та враховуючи пропозиції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постійної комісії з питань фінансів, бюджету, планування, соціально-економічного розвитку, інвестицій та міжнародного співробітництва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Гребінківська селищна рада</w:t>
      </w:r>
    </w:p>
    <w:p w:rsidR="00817FCB" w:rsidRDefault="00817FCB" w:rsidP="00817F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FCB" w:rsidRDefault="00817FCB" w:rsidP="00817F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И Р І Ш И Л А:</w:t>
      </w:r>
    </w:p>
    <w:p w:rsidR="00817FCB" w:rsidRDefault="00817FCB" w:rsidP="00817F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FCB" w:rsidRDefault="00817FCB" w:rsidP="00817FCB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зміни до рішення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Гребінківської селищної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від 22.12.2023 р.  № 733-30-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«Про бюджет Гребінківської селищної територіальної громади на 2024 рік» зі змінами, виклавши пункт 1 рішення у такій редакції:</w:t>
      </w:r>
    </w:p>
    <w:p w:rsidR="00817FCB" w:rsidRDefault="00817FCB" w:rsidP="00817FCB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«1. Визначити на 2024 рік:</w:t>
      </w:r>
    </w:p>
    <w:p w:rsidR="00817FCB" w:rsidRDefault="00817FCB" w:rsidP="00817FC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доходи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Гребінківської селищної територіальної громади у сумі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162 065 210,00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гривень, у тому числі доходи загального фонду бюджету селищної територіальної громади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– 155 315 210,00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гривень та доходи спеціального фонду бюджету селищної територіальної громади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6  750 000,00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гривень, згідно з додатком №1 цього рішення;</w:t>
      </w:r>
    </w:p>
    <w:p w:rsidR="00817FCB" w:rsidRDefault="00817FCB" w:rsidP="00817FC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видатки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Гребінківської селищної територіальної громади у сумі </w:t>
      </w:r>
    </w:p>
    <w:p w:rsidR="00817FCB" w:rsidRDefault="00817FCB" w:rsidP="00817FC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174 984 084,71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гривень, в тому числі видатки загального фонду бюджету селищної територіальної громади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159 096 780,81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гривень та видатки спеціального фонду бюджету селищної територіальної громади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15 887 303,90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гривень, згідно додатку №3;</w:t>
      </w:r>
    </w:p>
    <w:p w:rsidR="00817FCB" w:rsidRDefault="00817FCB" w:rsidP="00817FCB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повернення кредитів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бюджету селищної територіальної громади у сумі 0 гривень, у тому числі повернення кредитів до загального фонду бюджету селищної територіальної громади – 0 гривень та повернення кредитів до спеціального фонду бюджету селищної територіальної громади – 0 гривень, згідно з додатком №4 до цього рішення; </w:t>
      </w:r>
    </w:p>
    <w:p w:rsidR="00817FCB" w:rsidRDefault="00817FCB" w:rsidP="00817FC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надання кредитів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бюджету селищної територіальної громади у сумі 0 гривень, у тому числі надання кредитів до загального фонду бюджету селищної територіальної громади – 0 гривень та надання кредитів до спеціального фонду бюджету селищної територіальної громади – 0 гривень, згідно з додатком №4 до цього рішення; </w:t>
      </w:r>
    </w:p>
    <w:p w:rsidR="00817FCB" w:rsidRDefault="00817FCB" w:rsidP="00817FC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дефіцит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селищної територіальної громади за загальним фондом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сумі -3781570,81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,00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гривень, згідно з додатком №2 до цього рішення;</w:t>
      </w:r>
    </w:p>
    <w:p w:rsidR="00817FCB" w:rsidRDefault="00817FCB" w:rsidP="00817FC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дефіцит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селищної територіальної громади у сумі за спеціальним фондом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-9137303,90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гривень, згідно з додатком №2 до цього рішення;</w:t>
      </w:r>
    </w:p>
    <w:p w:rsidR="00817FCB" w:rsidRDefault="00817FCB" w:rsidP="00817FC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FCB" w:rsidRDefault="00817FCB" w:rsidP="00817FC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оборотний залишок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бюджетних коштів бюджету селищної територіальної громади в розмірі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92 638,33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грн, що становить 0,06 % видатків загального фонду бюджету селищної територіальної громади, визначених цим пунктом.</w:t>
      </w:r>
    </w:p>
    <w:p w:rsidR="00817FCB" w:rsidRDefault="00817FCB" w:rsidP="00817F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відповідні зміни до додатків № 1,2,3,5,6,7 до рішення Гребінківської селищної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від 22.12.2023 р. № 733-30-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VIII</w:t>
      </w:r>
      <w:r w:rsidRPr="00817F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бюджет Гребінківської селищної територіальної громади на 2023 рік» зі змінами.</w:t>
      </w:r>
    </w:p>
    <w:p w:rsidR="00817FCB" w:rsidRDefault="00817FCB" w:rsidP="00817F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</w:rPr>
        <w:t>Керуючому справами (секретарю) виконавчого комітету Гребінківської селищної ради ТИХОНЕНКО Олені Володимирівні, забезпечити розміщення даного рішення на офіційному вебсайті Гребінківської селищної ради.</w:t>
      </w:r>
    </w:p>
    <w:p w:rsidR="00817FCB" w:rsidRDefault="00817FCB" w:rsidP="00817F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з питань фінансів, бюджету, планування, соціально-економічного розвитку, інвестицій та міжнародного співробітництва та на начальника Відділу фінансів Гребінківської селищної ради ШВИДКУ Валентину Дмитрівну.</w:t>
      </w:r>
    </w:p>
    <w:p w:rsidR="00817FCB" w:rsidRDefault="00817FCB" w:rsidP="00817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FCB" w:rsidRDefault="00817FCB" w:rsidP="00817F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FCB" w:rsidRDefault="00817FCB" w:rsidP="00817F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FCB" w:rsidRDefault="00817FCB" w:rsidP="00817FC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Селищний голова                                                  Роман ЗАСУХА </w:t>
      </w:r>
    </w:p>
    <w:p w:rsidR="00507A1D" w:rsidRDefault="00507A1D"/>
    <w:p w:rsidR="00817FCB" w:rsidRDefault="00817FCB"/>
    <w:p w:rsidR="00817FCB" w:rsidRPr="00817FCB" w:rsidRDefault="00817FCB" w:rsidP="00817F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F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Pr="00817FCB">
        <w:rPr>
          <w:rFonts w:ascii="Times New Roman" w:hAnsi="Times New Roman"/>
          <w:b/>
          <w:sz w:val="28"/>
          <w:szCs w:val="28"/>
        </w:rPr>
        <w:t>ПОЯСНЮЮЧА ЗАПИСКА</w:t>
      </w:r>
    </w:p>
    <w:p w:rsidR="00817FCB" w:rsidRPr="00817FCB" w:rsidRDefault="00817FCB" w:rsidP="00817FCB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A"/>
          <w:kern w:val="2"/>
          <w:sz w:val="28"/>
          <w:szCs w:val="28"/>
          <w:lang w:eastAsia="zh-CN"/>
        </w:rPr>
      </w:pPr>
      <w:r w:rsidRPr="00817FCB">
        <w:rPr>
          <w:rFonts w:ascii="Times New Roman" w:eastAsia="SimSun" w:hAnsi="Times New Roman"/>
          <w:b/>
          <w:color w:val="00000A"/>
          <w:kern w:val="2"/>
          <w:sz w:val="28"/>
          <w:szCs w:val="28"/>
          <w:lang w:eastAsia="zh-CN"/>
        </w:rPr>
        <w:t xml:space="preserve">до рішення сесії </w:t>
      </w:r>
      <w:r w:rsidRPr="00817FCB">
        <w:rPr>
          <w:rFonts w:ascii="Times New Roman" w:eastAsia="SimSun" w:hAnsi="Times New Roman"/>
          <w:b/>
          <w:bCs/>
          <w:color w:val="00000A"/>
          <w:kern w:val="2"/>
          <w:sz w:val="28"/>
          <w:szCs w:val="28"/>
          <w:lang w:eastAsia="zh-CN"/>
        </w:rPr>
        <w:t>Гребінківської селищної ради</w:t>
      </w:r>
    </w:p>
    <w:p w:rsidR="00817FCB" w:rsidRPr="00817FCB" w:rsidRDefault="00817FCB" w:rsidP="00817FCB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kern w:val="2"/>
          <w:lang w:eastAsia="zh-CN"/>
        </w:rPr>
      </w:pPr>
    </w:p>
    <w:p w:rsidR="00817FCB" w:rsidRPr="00817FCB" w:rsidRDefault="00817FCB" w:rsidP="00817F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7FCB">
        <w:rPr>
          <w:rFonts w:ascii="Times New Roman" w:hAnsi="Times New Roman"/>
          <w:b/>
          <w:sz w:val="28"/>
          <w:szCs w:val="28"/>
        </w:rPr>
        <w:t xml:space="preserve">від    лютого 2024 року                                                     № </w:t>
      </w:r>
    </w:p>
    <w:p w:rsidR="00817FCB" w:rsidRPr="00817FCB" w:rsidRDefault="00817FCB" w:rsidP="00817F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FCB" w:rsidRPr="00817FCB" w:rsidRDefault="00817FCB" w:rsidP="00817FCB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A"/>
          <w:kern w:val="2"/>
          <w:sz w:val="28"/>
          <w:szCs w:val="28"/>
          <w:lang w:eastAsia="zh-CN"/>
        </w:rPr>
      </w:pPr>
    </w:p>
    <w:p w:rsidR="00817FCB" w:rsidRPr="00817FCB" w:rsidRDefault="00817FCB" w:rsidP="00817FCB">
      <w:pPr>
        <w:spacing w:after="0" w:line="240" w:lineRule="auto"/>
        <w:ind w:right="311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7FCB">
        <w:rPr>
          <w:rFonts w:ascii="Times New Roman" w:eastAsia="Times New Roman" w:hAnsi="Times New Roman"/>
          <w:b/>
          <w:sz w:val="28"/>
          <w:szCs w:val="28"/>
          <w:lang w:eastAsia="ru-RU"/>
        </w:rPr>
        <w:t>Про внесення змін до рішення Гребінківської селищної ради від 22</w:t>
      </w:r>
      <w:r w:rsidRPr="00817F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.12.2023 р. № 733-30-</w:t>
      </w:r>
      <w:r w:rsidRPr="00817FC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VIII</w:t>
      </w:r>
      <w:r w:rsidRPr="00817F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17FCB" w:rsidRPr="00817FCB" w:rsidRDefault="00817FCB" w:rsidP="00817FCB">
      <w:pPr>
        <w:spacing w:after="0" w:line="240" w:lineRule="auto"/>
        <w:ind w:right="311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7F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«Про бюджет Гребінківської селищної територіальної громади на 2024рік» </w:t>
      </w:r>
    </w:p>
    <w:p w:rsidR="00817FCB" w:rsidRPr="00817FCB" w:rsidRDefault="00817FCB" w:rsidP="00817FCB">
      <w:pPr>
        <w:spacing w:after="0" w:line="240" w:lineRule="auto"/>
        <w:ind w:right="311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7F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(код 1054000000)</w:t>
      </w:r>
    </w:p>
    <w:p w:rsidR="00817FCB" w:rsidRPr="00817FCB" w:rsidRDefault="00817FCB" w:rsidP="00817FCB">
      <w:pPr>
        <w:spacing w:after="0" w:line="240" w:lineRule="auto"/>
        <w:ind w:right="311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7FCB" w:rsidRPr="00817FCB" w:rsidRDefault="00817FCB" w:rsidP="00817FCB">
      <w:pPr>
        <w:suppressAutoHyphens/>
        <w:spacing w:after="20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  <w:lang w:val="ru-RU" w:eastAsia="zh-CN"/>
        </w:rPr>
      </w:pPr>
      <w:r w:rsidRPr="00817FCB">
        <w:rPr>
          <w:rFonts w:ascii="Times New Roman" w:hAnsi="Times New Roman"/>
          <w:color w:val="00000A"/>
          <w:sz w:val="28"/>
          <w:szCs w:val="28"/>
          <w:lang w:val="ru-RU" w:eastAsia="zh-CN"/>
        </w:rPr>
        <w:t xml:space="preserve">Керуючись  частиною  5 статі 23 та частиною 7 статі 78 Бюджетного кодексу України, затвердити зміни до бюджетних призначень головних розпорядників, одержувачів коштів </w:t>
      </w:r>
      <w:r w:rsidRPr="00817FCB">
        <w:rPr>
          <w:rFonts w:ascii="Times New Roman" w:hAnsi="Times New Roman"/>
          <w:color w:val="00000A"/>
          <w:sz w:val="28"/>
          <w:szCs w:val="28"/>
          <w:lang w:eastAsia="zh-CN"/>
        </w:rPr>
        <w:t xml:space="preserve">місцевого </w:t>
      </w:r>
      <w:r w:rsidRPr="00817FCB">
        <w:rPr>
          <w:rFonts w:ascii="Times New Roman" w:hAnsi="Times New Roman"/>
          <w:color w:val="00000A"/>
          <w:sz w:val="28"/>
          <w:szCs w:val="28"/>
          <w:lang w:val="ru-RU" w:eastAsia="zh-CN"/>
        </w:rPr>
        <w:t>бюджету:</w:t>
      </w:r>
    </w:p>
    <w:p w:rsidR="00817FCB" w:rsidRPr="00817FCB" w:rsidRDefault="00817FCB" w:rsidP="00817FCB">
      <w:pPr>
        <w:spacing w:after="20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17FCB">
        <w:rPr>
          <w:rFonts w:ascii="Times New Roman" w:hAnsi="Times New Roman"/>
          <w:sz w:val="36"/>
          <w:szCs w:val="36"/>
        </w:rPr>
        <w:t xml:space="preserve">                         </w:t>
      </w:r>
      <w:r w:rsidRPr="00817FCB">
        <w:rPr>
          <w:rFonts w:ascii="Times New Roman" w:eastAsia="Times New Roman" w:hAnsi="Times New Roman"/>
          <w:b/>
          <w:sz w:val="36"/>
          <w:szCs w:val="36"/>
          <w:lang w:eastAsia="ru-RU"/>
        </w:rPr>
        <w:t>Гребінківська селищна рада</w:t>
      </w:r>
    </w:p>
    <w:p w:rsidR="00817FCB" w:rsidRPr="00817FCB" w:rsidRDefault="00817FCB" w:rsidP="00817FCB">
      <w:pPr>
        <w:spacing w:after="200" w:line="240" w:lineRule="auto"/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7FC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17F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всього </w:t>
      </w:r>
      <w:r w:rsidRPr="00817FC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7 156 427,00 </w:t>
      </w:r>
      <w:r w:rsidRPr="00817F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гривень, з них по спеціальному фонду </w:t>
      </w:r>
      <w:r w:rsidRPr="00817FC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7 156 427,00 </w:t>
      </w:r>
      <w:r w:rsidRPr="00817F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гривень)</w:t>
      </w:r>
    </w:p>
    <w:p w:rsidR="00817FCB" w:rsidRPr="00817FCB" w:rsidRDefault="00817FCB" w:rsidP="00817FCB">
      <w:pPr>
        <w:tabs>
          <w:tab w:val="left" w:pos="1005"/>
        </w:tabs>
        <w:spacing w:after="20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817FC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 зв'язку із додатковою потребою у коштах на 2024 р. Гребінківська селищна рада просить виділити додаткові кошти з вільного залишку який утворився на 01.01.2024 рік у сумі 7 156 427,00 грн. а саме:</w:t>
      </w:r>
    </w:p>
    <w:p w:rsidR="00817FCB" w:rsidRPr="00817FCB" w:rsidRDefault="00817FCB" w:rsidP="00817FCB">
      <w:pPr>
        <w:tabs>
          <w:tab w:val="left" w:pos="1005"/>
        </w:tabs>
        <w:spacing w:after="20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FC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ТПКВКМБ 0117330 Будівництво інших обєктів соціальної та виробничої інфраструктури комунальної власності</w:t>
      </w:r>
      <w:r w:rsidRPr="00817F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817FCB" w:rsidRPr="00817FCB" w:rsidRDefault="00817FCB" w:rsidP="00817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817F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17FCB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КЕКВ 3132 к</w:t>
      </w:r>
      <w:r w:rsidRPr="00817FC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апітальний ремонт інших об'єктів</w:t>
      </w:r>
      <w:r w:rsidRPr="00817FCB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 на суму 7 156 427,00,00 грн.</w:t>
      </w:r>
    </w:p>
    <w:p w:rsidR="00817FCB" w:rsidRPr="00817FCB" w:rsidRDefault="00817FCB" w:rsidP="0081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7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r w:rsidRPr="00817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-Капітальний ремонт та облаштування найпростішого укриття підвального приміщення Опорного закладу освіти "Гребінківський ліцей", проспект Науки,23, смт Гребінки в сумі 4350807,00 грн.</w:t>
      </w:r>
    </w:p>
    <w:p w:rsidR="00817FCB" w:rsidRPr="00817FCB" w:rsidRDefault="00817FCB" w:rsidP="0081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817FCB" w:rsidRPr="00817FCB" w:rsidRDefault="00817FCB" w:rsidP="0081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7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-Проведення комплексної експертизи проєкту "Капітальний ремонт та облаштування найпростішого укриття підвального приміщення Опорного закладу освіти "Гребінківський ліцей", проспект Науки,23, смт Гребінки (коригування) у сумі 12074,00 грн.</w:t>
      </w:r>
    </w:p>
    <w:p w:rsidR="00817FCB" w:rsidRPr="00817FCB" w:rsidRDefault="00817FCB" w:rsidP="0081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7FCB" w:rsidRPr="00817FCB" w:rsidRDefault="00817FCB" w:rsidP="0081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7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-Коригування проектно-кошторисної документації "Капітальний ремонт та облаштування  найпростішого укриття підвального приміщення Опорного закладу освіти "Гребініківський ліцей", проспект Науки ,23, смт Гребінки в сумі 77116,00 грн</w:t>
      </w:r>
    </w:p>
    <w:p w:rsidR="00817FCB" w:rsidRPr="00817FCB" w:rsidRDefault="00817FCB" w:rsidP="0081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7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17FCB" w:rsidRPr="00817FCB" w:rsidRDefault="00817FCB" w:rsidP="0081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7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-Проведення авторського нагляду за обєктом, нагляду за виконанням будівельних робіт "Капітальний ремонт та облаштування найпростішого </w:t>
      </w:r>
      <w:r w:rsidRPr="00817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укриття підвального приміщення опорного закладу освіти "Гребінківський ліцей", проспект Науки,23, смт Гребінки у сумі 26700,00 грн.</w:t>
      </w:r>
    </w:p>
    <w:p w:rsidR="00817FCB" w:rsidRPr="00817FCB" w:rsidRDefault="00817FCB" w:rsidP="0081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7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-Технічний нагляд під час будівництва обєкта: Капітальний ремонт та облаштування найпростішого укриття підвального приміщення Опорного закладу "Гребінківський ліцей" по проспекту Науки,23 в смт Гребінки в сумі 72400,00грн.</w:t>
      </w:r>
    </w:p>
    <w:p w:rsidR="00817FCB" w:rsidRPr="00817FCB" w:rsidRDefault="00817FCB" w:rsidP="0081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7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- Капітальний ремонт вхідної групи з дообладнанням засобами для безперешкодного доступу осіб з інвалідністю та інших маломобільних груп населення Опорного закладу освіти «Гребінківський ліцей» по проспекту Науки,23, смт Гребінки, Білоцерківського району, Київської області, що здійснюється в 2024 році, у сумі 2617330,00 грн.</w:t>
      </w:r>
    </w:p>
    <w:p w:rsidR="00817FCB" w:rsidRPr="00817FCB" w:rsidRDefault="00817FCB" w:rsidP="0081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7F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-Гребінківська селищна рада просить перерозподілити кошти спеціального фонду бюджету з об’єктів «Капітальний ремонт та благоустрій території КЗПО «Центр дитячої та юнацької творчості» проспект Науки,82 у сумі 465000,00 грн., виготовлення проєкту «Капітальний ремонт будівлі ДЖЕП по вул. Інженерна,6, в смт Дослідницьке у сумі 400000,00 грн, виготовлення проєктно кошторисної документації «Капітальний ремонт газового обладнання адміністративного приміщення по вул. Святопокровська,9 у сумі 53000,00 грн., на виготовлення робочого проєкту та на улаштування підпірної стіни на кладовищі смт Гребінки в сумі 918000,00 грн., КПКВК 0116030 КЕКВ 3122. </w:t>
      </w:r>
    </w:p>
    <w:p w:rsidR="00817FCB" w:rsidRPr="00817FCB" w:rsidRDefault="00817FCB" w:rsidP="00817FCB">
      <w:pPr>
        <w:spacing w:line="240" w:lineRule="auto"/>
        <w:rPr>
          <w:bCs/>
          <w:color w:val="000000" w:themeColor="text1"/>
          <w:shd w:val="clear" w:color="auto" w:fill="FFFFFF"/>
        </w:rPr>
      </w:pPr>
      <w:r w:rsidRPr="00817FCB">
        <w:rPr>
          <w:b/>
          <w:bCs/>
          <w:color w:val="000000" w:themeColor="text1"/>
          <w:shd w:val="clear" w:color="auto" w:fill="FFFFFF"/>
        </w:rPr>
        <w:t xml:space="preserve">                                                                                       </w:t>
      </w:r>
      <w:r w:rsidRPr="00817FCB">
        <w:rPr>
          <w:rFonts w:ascii="Times New Roman" w:eastAsia="Times New Roman" w:hAnsi="Times New Roman"/>
          <w:b/>
          <w:sz w:val="28"/>
          <w:szCs w:val="28"/>
          <w:lang w:eastAsia="ru-RU"/>
        </w:rPr>
        <w:t>ОСВІТА</w:t>
      </w:r>
    </w:p>
    <w:p w:rsidR="00817FCB" w:rsidRPr="00817FCB" w:rsidRDefault="00817FCB" w:rsidP="00817FCB">
      <w:pPr>
        <w:spacing w:after="20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FCB">
        <w:rPr>
          <w:rFonts w:ascii="Times New Roman" w:eastAsia="Times New Roman" w:hAnsi="Times New Roman"/>
          <w:sz w:val="28"/>
          <w:szCs w:val="28"/>
          <w:lang w:eastAsia="ru-RU"/>
        </w:rPr>
        <w:t>(всього 1112875,41 гривень, з них по загальному фонду 49 998,51 гривень, по спеціальному фонду 1 062 876,90 гривень)</w:t>
      </w:r>
    </w:p>
    <w:p w:rsidR="00817FCB" w:rsidRPr="00817FCB" w:rsidRDefault="00817FCB" w:rsidP="00817FCB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/>
          <w:sz w:val="28"/>
          <w:szCs w:val="28"/>
        </w:rPr>
      </w:pPr>
      <w:r w:rsidRPr="00817FCB">
        <w:rPr>
          <w:rFonts w:ascii="Times New Roman" w:hAnsi="Times New Roman"/>
          <w:sz w:val="28"/>
          <w:szCs w:val="28"/>
        </w:rPr>
        <w:t>Відділ освіти Гребінківської селищної ради просить спрямувати залишки коштів освітньої субвенції станом на 01.01.2024 р. у сумі 49998,51 грн. на виплату заробітної плати педагогічним працівникам освіти наступним чином: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255"/>
        <w:gridCol w:w="2207"/>
        <w:gridCol w:w="2261"/>
        <w:gridCol w:w="2262"/>
      </w:tblGrid>
      <w:tr w:rsidR="00817FCB" w:rsidRPr="00817FCB" w:rsidTr="004D0A96"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7FCB">
              <w:rPr>
                <w:rFonts w:ascii="Times New Roman" w:hAnsi="Times New Roman"/>
                <w:b/>
                <w:sz w:val="28"/>
                <w:szCs w:val="28"/>
              </w:rPr>
              <w:t>КПКВК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7FCB">
              <w:rPr>
                <w:rFonts w:ascii="Times New Roman" w:hAnsi="Times New Roman"/>
                <w:b/>
                <w:sz w:val="28"/>
                <w:szCs w:val="28"/>
              </w:rPr>
              <w:t>КЕКВ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7FCB">
              <w:rPr>
                <w:rFonts w:ascii="Times New Roman" w:hAnsi="Times New Roman"/>
                <w:b/>
                <w:sz w:val="28"/>
                <w:szCs w:val="28"/>
              </w:rPr>
              <w:t>Лютий</w:t>
            </w:r>
          </w:p>
        </w:tc>
        <w:tc>
          <w:tcPr>
            <w:tcW w:w="2514" w:type="dxa"/>
          </w:tcPr>
          <w:p w:rsidR="00817FCB" w:rsidRPr="00817FCB" w:rsidRDefault="00817FCB" w:rsidP="00817FCB">
            <w:pPr>
              <w:spacing w:after="2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7FCB">
              <w:rPr>
                <w:rFonts w:ascii="Times New Roman" w:hAnsi="Times New Roman"/>
                <w:b/>
                <w:sz w:val="28"/>
                <w:szCs w:val="28"/>
              </w:rPr>
              <w:t>Сума</w:t>
            </w:r>
          </w:p>
        </w:tc>
      </w:tr>
      <w:tr w:rsidR="00817FCB" w:rsidRPr="00817FCB" w:rsidTr="004D0A96"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FCB">
              <w:rPr>
                <w:rFonts w:ascii="Times New Roman" w:hAnsi="Times New Roman"/>
                <w:sz w:val="28"/>
                <w:szCs w:val="28"/>
              </w:rPr>
              <w:t>0611061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FCB"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FCB">
              <w:rPr>
                <w:rFonts w:ascii="Times New Roman" w:hAnsi="Times New Roman"/>
                <w:sz w:val="28"/>
                <w:szCs w:val="28"/>
              </w:rPr>
              <w:t>49998,51</w:t>
            </w:r>
          </w:p>
        </w:tc>
        <w:tc>
          <w:tcPr>
            <w:tcW w:w="2514" w:type="dxa"/>
          </w:tcPr>
          <w:p w:rsidR="00817FCB" w:rsidRPr="00817FCB" w:rsidRDefault="00817FCB" w:rsidP="00817FCB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FCB">
              <w:rPr>
                <w:rFonts w:ascii="Times New Roman" w:hAnsi="Times New Roman"/>
                <w:sz w:val="28"/>
                <w:szCs w:val="28"/>
              </w:rPr>
              <w:t>49998,51</w:t>
            </w:r>
          </w:p>
        </w:tc>
      </w:tr>
      <w:tr w:rsidR="00817FCB" w:rsidRPr="00817FCB" w:rsidTr="004D0A96"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7FCB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FCB">
              <w:rPr>
                <w:rFonts w:ascii="Times New Roman" w:hAnsi="Times New Roman"/>
                <w:sz w:val="28"/>
                <w:szCs w:val="28"/>
              </w:rPr>
              <w:t>49998,51</w:t>
            </w:r>
          </w:p>
        </w:tc>
        <w:tc>
          <w:tcPr>
            <w:tcW w:w="2514" w:type="dxa"/>
          </w:tcPr>
          <w:p w:rsidR="00817FCB" w:rsidRPr="00817FCB" w:rsidRDefault="00817FCB" w:rsidP="00817FCB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FCB">
              <w:rPr>
                <w:rFonts w:ascii="Times New Roman" w:hAnsi="Times New Roman"/>
                <w:sz w:val="28"/>
                <w:szCs w:val="28"/>
              </w:rPr>
              <w:t>49998,51</w:t>
            </w:r>
          </w:p>
        </w:tc>
      </w:tr>
    </w:tbl>
    <w:p w:rsidR="00817FCB" w:rsidRPr="00817FCB" w:rsidRDefault="00817FCB" w:rsidP="00817FCB">
      <w:pPr>
        <w:spacing w:after="20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17FCB" w:rsidRPr="00817FCB" w:rsidRDefault="00817FCB" w:rsidP="00817FCB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/>
          <w:sz w:val="28"/>
          <w:szCs w:val="28"/>
        </w:rPr>
      </w:pPr>
      <w:r w:rsidRPr="00817FCB">
        <w:rPr>
          <w:rFonts w:ascii="Times New Roman" w:hAnsi="Times New Roman"/>
          <w:sz w:val="28"/>
          <w:szCs w:val="28"/>
        </w:rPr>
        <w:t>Відділ освіти Гребінківської селищної ради просить спрямувати залишки коштів освітньої субвенції станом на 01.01.2024 р. у сумі 642867,90 грн. на придбання:</w:t>
      </w:r>
    </w:p>
    <w:p w:rsidR="00817FCB" w:rsidRPr="00817FCB" w:rsidRDefault="00817FCB" w:rsidP="00817FCB">
      <w:pPr>
        <w:spacing w:after="20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817FCB">
        <w:rPr>
          <w:rFonts w:ascii="Times New Roman" w:hAnsi="Times New Roman"/>
          <w:sz w:val="28"/>
          <w:szCs w:val="28"/>
        </w:rPr>
        <w:t>-Мультимедійного обладнання на суму 530087,00 грн;</w:t>
      </w:r>
    </w:p>
    <w:p w:rsidR="00817FCB" w:rsidRPr="00817FCB" w:rsidRDefault="00817FCB" w:rsidP="00817FCB">
      <w:pPr>
        <w:spacing w:after="20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817FCB">
        <w:rPr>
          <w:rFonts w:ascii="Times New Roman" w:hAnsi="Times New Roman"/>
          <w:sz w:val="28"/>
          <w:szCs w:val="28"/>
        </w:rPr>
        <w:t>-Засобів навчання для НУШ на суму 112780,90 грн.</w:t>
      </w:r>
    </w:p>
    <w:p w:rsidR="00817FCB" w:rsidRPr="00817FCB" w:rsidRDefault="00817FCB" w:rsidP="00817FCB">
      <w:pPr>
        <w:spacing w:after="20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47"/>
        <w:gridCol w:w="2081"/>
        <w:gridCol w:w="2198"/>
        <w:gridCol w:w="2199"/>
      </w:tblGrid>
      <w:tr w:rsidR="00817FCB" w:rsidRPr="00817FCB" w:rsidTr="004D0A96"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17FCB">
              <w:rPr>
                <w:rFonts w:ascii="Times New Roman" w:hAnsi="Times New Roman"/>
                <w:b/>
                <w:sz w:val="28"/>
                <w:szCs w:val="28"/>
              </w:rPr>
              <w:t>КПКВК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17FCB">
              <w:rPr>
                <w:rFonts w:ascii="Times New Roman" w:hAnsi="Times New Roman"/>
                <w:b/>
                <w:sz w:val="28"/>
                <w:szCs w:val="28"/>
              </w:rPr>
              <w:t>КЕКВ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17FCB">
              <w:rPr>
                <w:rFonts w:ascii="Times New Roman" w:hAnsi="Times New Roman"/>
                <w:b/>
                <w:sz w:val="28"/>
                <w:szCs w:val="28"/>
              </w:rPr>
              <w:t>Лютий</w:t>
            </w:r>
          </w:p>
        </w:tc>
        <w:tc>
          <w:tcPr>
            <w:tcW w:w="2514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17FCB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</w:tr>
      <w:tr w:rsidR="00817FCB" w:rsidRPr="00817FCB" w:rsidTr="004D0A96"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7FCB">
              <w:rPr>
                <w:rFonts w:ascii="Times New Roman" w:hAnsi="Times New Roman"/>
                <w:sz w:val="28"/>
                <w:szCs w:val="28"/>
              </w:rPr>
              <w:t>0611292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7FCB">
              <w:rPr>
                <w:rFonts w:ascii="Times New Roman" w:hAnsi="Times New Roman"/>
                <w:sz w:val="28"/>
                <w:szCs w:val="28"/>
              </w:rPr>
              <w:t>3110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7FCB">
              <w:rPr>
                <w:rFonts w:ascii="Times New Roman" w:hAnsi="Times New Roman"/>
                <w:sz w:val="28"/>
                <w:szCs w:val="28"/>
              </w:rPr>
              <w:t>530087,00</w:t>
            </w:r>
          </w:p>
        </w:tc>
        <w:tc>
          <w:tcPr>
            <w:tcW w:w="2514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7FCB">
              <w:rPr>
                <w:rFonts w:ascii="Times New Roman" w:hAnsi="Times New Roman"/>
                <w:sz w:val="28"/>
                <w:szCs w:val="28"/>
              </w:rPr>
              <w:t>530087,00</w:t>
            </w:r>
          </w:p>
        </w:tc>
      </w:tr>
      <w:tr w:rsidR="00817FCB" w:rsidRPr="00817FCB" w:rsidTr="004D0A96"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7FCB"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7FCB">
              <w:rPr>
                <w:rFonts w:ascii="Times New Roman" w:hAnsi="Times New Roman"/>
                <w:sz w:val="28"/>
                <w:szCs w:val="28"/>
              </w:rPr>
              <w:t>112780,90</w:t>
            </w:r>
          </w:p>
        </w:tc>
        <w:tc>
          <w:tcPr>
            <w:tcW w:w="2514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7FCB">
              <w:rPr>
                <w:rFonts w:ascii="Times New Roman" w:hAnsi="Times New Roman"/>
                <w:sz w:val="28"/>
                <w:szCs w:val="28"/>
              </w:rPr>
              <w:t>112780,90</w:t>
            </w:r>
          </w:p>
        </w:tc>
      </w:tr>
      <w:tr w:rsidR="00817FCB" w:rsidRPr="00817FCB" w:rsidTr="004D0A96"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17F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Всього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7FCB">
              <w:rPr>
                <w:rFonts w:ascii="Times New Roman" w:hAnsi="Times New Roman"/>
                <w:sz w:val="28"/>
                <w:szCs w:val="28"/>
              </w:rPr>
              <w:t>642867,90</w:t>
            </w:r>
          </w:p>
        </w:tc>
        <w:tc>
          <w:tcPr>
            <w:tcW w:w="2514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7FCB">
              <w:rPr>
                <w:rFonts w:ascii="Times New Roman" w:hAnsi="Times New Roman"/>
                <w:sz w:val="28"/>
                <w:szCs w:val="28"/>
              </w:rPr>
              <w:t>642867,90</w:t>
            </w:r>
          </w:p>
        </w:tc>
      </w:tr>
    </w:tbl>
    <w:p w:rsidR="00817FCB" w:rsidRPr="00817FCB" w:rsidRDefault="00817FCB" w:rsidP="00817FCB">
      <w:pPr>
        <w:spacing w:after="20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817FCB" w:rsidRPr="00817FCB" w:rsidRDefault="00817FCB" w:rsidP="00817FCB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7FCB">
        <w:rPr>
          <w:rFonts w:ascii="Times New Roman" w:hAnsi="Times New Roman"/>
          <w:sz w:val="28"/>
          <w:szCs w:val="28"/>
        </w:rPr>
        <w:t>Для виконання Постанови Кабінету Міністрів України від 19 грудня 2023 року №1346 «Деякі питання надання освітньої субвенції з державного бюджету місцевим бюджетам (за спеціальним фондом державного бюджету»)  на умовах співфінансування , просимо виділити додаткові кошти  на видатки мпеціального фонду по КПКВК 0611291 КЕКВ 3110 у сумі 53009,00 грн. наступним чином:</w:t>
      </w:r>
    </w:p>
    <w:p w:rsidR="00817FCB" w:rsidRPr="00817FCB" w:rsidRDefault="00817FCB" w:rsidP="00817FCB">
      <w:pPr>
        <w:spacing w:after="20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64"/>
        <w:gridCol w:w="2102"/>
        <w:gridCol w:w="2183"/>
        <w:gridCol w:w="2176"/>
      </w:tblGrid>
      <w:tr w:rsidR="00817FCB" w:rsidRPr="00817FCB" w:rsidTr="004D0A96"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КПКВК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КЕКВ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2514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Сума</w:t>
            </w:r>
          </w:p>
        </w:tc>
      </w:tr>
      <w:tr w:rsidR="00817FCB" w:rsidRPr="00817FCB" w:rsidTr="004D0A96"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0611291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3110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53009,00</w:t>
            </w:r>
          </w:p>
        </w:tc>
        <w:tc>
          <w:tcPr>
            <w:tcW w:w="2514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53009,00</w:t>
            </w:r>
          </w:p>
        </w:tc>
      </w:tr>
      <w:tr w:rsidR="00817FCB" w:rsidRPr="00817FCB" w:rsidTr="004D0A96"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53009,00</w:t>
            </w:r>
          </w:p>
        </w:tc>
        <w:tc>
          <w:tcPr>
            <w:tcW w:w="2514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53009,00</w:t>
            </w:r>
          </w:p>
        </w:tc>
      </w:tr>
    </w:tbl>
    <w:p w:rsidR="00817FCB" w:rsidRPr="00817FCB" w:rsidRDefault="00817FCB" w:rsidP="00817FCB">
      <w:pPr>
        <w:spacing w:after="200" w:line="24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FCB" w:rsidRPr="00817FCB" w:rsidRDefault="00817FCB" w:rsidP="00817FCB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FCB">
        <w:rPr>
          <w:rFonts w:ascii="Times New Roman" w:eastAsia="Times New Roman" w:hAnsi="Times New Roman"/>
          <w:sz w:val="28"/>
          <w:szCs w:val="28"/>
          <w:lang w:eastAsia="ru-RU"/>
        </w:rPr>
        <w:t>В зв’язку з терміновою необхідністю у виготовленні проєктної документації на улаштування укриття в Саливонківській гімназії відділ освіти просить виділити додаткові кошти по спеціальному фонду КПКВК 0611021 КЕКВ 3132 у сумі 367000,00 грн. Розподіл додаткових коштів просимо зробити наступним чином: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47"/>
        <w:gridCol w:w="2081"/>
        <w:gridCol w:w="2198"/>
        <w:gridCol w:w="2199"/>
      </w:tblGrid>
      <w:tr w:rsidR="00817FCB" w:rsidRPr="00817FCB" w:rsidTr="004D0A96"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КПКВК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КЕКВ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2514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Сума</w:t>
            </w:r>
          </w:p>
        </w:tc>
      </w:tr>
      <w:tr w:rsidR="00817FCB" w:rsidRPr="00817FCB" w:rsidTr="004D0A96"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0611021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367000,00</w:t>
            </w:r>
          </w:p>
        </w:tc>
        <w:tc>
          <w:tcPr>
            <w:tcW w:w="2514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367000,00</w:t>
            </w:r>
          </w:p>
        </w:tc>
      </w:tr>
      <w:tr w:rsidR="00817FCB" w:rsidRPr="00817FCB" w:rsidTr="004D0A96"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367000,00</w:t>
            </w:r>
          </w:p>
        </w:tc>
        <w:tc>
          <w:tcPr>
            <w:tcW w:w="2514" w:type="dxa"/>
          </w:tcPr>
          <w:p w:rsidR="00817FCB" w:rsidRPr="00817FCB" w:rsidRDefault="00817FCB" w:rsidP="00817FCB">
            <w:pPr>
              <w:spacing w:after="20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367000,00</w:t>
            </w:r>
          </w:p>
        </w:tc>
      </w:tr>
    </w:tbl>
    <w:p w:rsidR="00817FCB" w:rsidRPr="00817FCB" w:rsidRDefault="00817FCB" w:rsidP="00817FCB">
      <w:pPr>
        <w:spacing w:after="200" w:line="24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FCB" w:rsidRPr="00817FCB" w:rsidRDefault="00817FCB" w:rsidP="00817FCB">
      <w:pPr>
        <w:spacing w:after="20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7FCB">
        <w:rPr>
          <w:rFonts w:ascii="Times New Roman" w:hAnsi="Times New Roman"/>
          <w:sz w:val="28"/>
          <w:szCs w:val="28"/>
        </w:rPr>
        <w:t xml:space="preserve">                   </w:t>
      </w:r>
      <w:r w:rsidRPr="00817FCB">
        <w:rPr>
          <w:rFonts w:ascii="Times New Roman" w:eastAsia="Times New Roman" w:hAnsi="Times New Roman"/>
          <w:b/>
          <w:sz w:val="28"/>
          <w:szCs w:val="28"/>
          <w:lang w:eastAsia="ru-RU"/>
        </w:rPr>
        <w:t>ВІДДІЛ ФІНАНСІВ ГРЕБІНКІВСЬКОЇ СЕЛИЩНОЇ РАДИ</w:t>
      </w:r>
    </w:p>
    <w:p w:rsidR="00817FCB" w:rsidRPr="00817FCB" w:rsidRDefault="00817FCB" w:rsidP="00817FCB">
      <w:pPr>
        <w:spacing w:after="200" w:line="240" w:lineRule="auto"/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7FC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17F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всього </w:t>
      </w:r>
      <w:r w:rsidRPr="00817FCB">
        <w:rPr>
          <w:rFonts w:ascii="Times New Roman" w:eastAsia="Times New Roman" w:hAnsi="Times New Roman"/>
          <w:sz w:val="28"/>
          <w:szCs w:val="28"/>
          <w:lang w:eastAsia="ru-RU"/>
        </w:rPr>
        <w:t xml:space="preserve">500 000,00 </w:t>
      </w:r>
      <w:r w:rsidRPr="00817F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гривень, з них по загальному фонду </w:t>
      </w:r>
      <w:r w:rsidRPr="00817FCB">
        <w:rPr>
          <w:rFonts w:ascii="Times New Roman" w:eastAsia="Times New Roman" w:hAnsi="Times New Roman"/>
          <w:sz w:val="28"/>
          <w:szCs w:val="28"/>
          <w:lang w:eastAsia="ru-RU"/>
        </w:rPr>
        <w:t xml:space="preserve">500 000,00 </w:t>
      </w:r>
      <w:r w:rsidRPr="00817F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гривень)</w:t>
      </w:r>
    </w:p>
    <w:p w:rsidR="00817FCB" w:rsidRPr="00817FCB" w:rsidRDefault="00817FCB" w:rsidP="00817FCB">
      <w:pPr>
        <w:spacing w:after="20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7F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1.За рахунок вільних залишків загального фонду бюджету Гребінківської селищної територіальної громади який утворився на 01.01.2024 року, враховуючи лист-звернення від військової частини Збройних сил України а саме: лист №53/110 від 11.01.2024 р. Просимо виділити кошти, а саме: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0"/>
        <w:gridCol w:w="2296"/>
        <w:gridCol w:w="2359"/>
        <w:gridCol w:w="2360"/>
      </w:tblGrid>
      <w:tr w:rsidR="00817FCB" w:rsidRPr="00817FCB" w:rsidTr="004D0A96"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КПКВК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КЕКВ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2514" w:type="dxa"/>
          </w:tcPr>
          <w:p w:rsidR="00817FCB" w:rsidRPr="00817FCB" w:rsidRDefault="00817FCB" w:rsidP="00817FC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Разом</w:t>
            </w:r>
          </w:p>
        </w:tc>
      </w:tr>
      <w:tr w:rsidR="00817FCB" w:rsidRPr="00817FCB" w:rsidTr="004D0A96"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3719800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500000,00</w:t>
            </w:r>
          </w:p>
        </w:tc>
        <w:tc>
          <w:tcPr>
            <w:tcW w:w="2514" w:type="dxa"/>
          </w:tcPr>
          <w:p w:rsidR="00817FCB" w:rsidRPr="00817FCB" w:rsidRDefault="00817FCB" w:rsidP="00817FC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500000,00</w:t>
            </w:r>
          </w:p>
        </w:tc>
      </w:tr>
      <w:tr w:rsidR="00817FCB" w:rsidRPr="00817FCB" w:rsidTr="004D0A96"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</w:tcPr>
          <w:p w:rsidR="00817FCB" w:rsidRPr="00817FCB" w:rsidRDefault="00817FCB" w:rsidP="00817FC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500000,00</w:t>
            </w:r>
          </w:p>
        </w:tc>
        <w:tc>
          <w:tcPr>
            <w:tcW w:w="2514" w:type="dxa"/>
          </w:tcPr>
          <w:p w:rsidR="00817FCB" w:rsidRPr="00817FCB" w:rsidRDefault="00817FCB" w:rsidP="00817FCB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17FC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500000,00</w:t>
            </w:r>
          </w:p>
        </w:tc>
      </w:tr>
    </w:tbl>
    <w:p w:rsidR="00817FCB" w:rsidRPr="00817FCB" w:rsidRDefault="00817FCB" w:rsidP="00817FCB">
      <w:pPr>
        <w:tabs>
          <w:tab w:val="left" w:pos="1005"/>
        </w:tabs>
        <w:spacing w:after="20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7F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817FCB" w:rsidRPr="00817FCB" w:rsidRDefault="00817FCB" w:rsidP="00817FCB">
      <w:pPr>
        <w:tabs>
          <w:tab w:val="left" w:pos="1005"/>
        </w:tabs>
        <w:spacing w:after="20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7F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817FCB" w:rsidRPr="00817FCB" w:rsidRDefault="00817FCB" w:rsidP="00817FCB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17FCB">
        <w:rPr>
          <w:rFonts w:ascii="Times New Roman" w:eastAsia="Times New Roman" w:hAnsi="Times New Roman"/>
          <w:b/>
          <w:color w:val="191919"/>
          <w:sz w:val="28"/>
          <w:szCs w:val="28"/>
          <w:lang w:val="ru-RU" w:eastAsia="ru-RU"/>
        </w:rPr>
        <w:t>Нача</w:t>
      </w:r>
      <w:r w:rsidRPr="00817FCB">
        <w:rPr>
          <w:rFonts w:ascii="Times New Roman" w:hAnsi="Times New Roman"/>
          <w:b/>
          <w:sz w:val="28"/>
          <w:szCs w:val="28"/>
        </w:rPr>
        <w:t>льник   Відділу фінансів</w:t>
      </w:r>
    </w:p>
    <w:p w:rsidR="00817FCB" w:rsidRPr="00817FCB" w:rsidRDefault="00817FCB" w:rsidP="00817FCB">
      <w:pPr>
        <w:shd w:val="clear" w:color="auto" w:fill="FFFFFF"/>
        <w:spacing w:after="0" w:line="240" w:lineRule="auto"/>
        <w:ind w:right="216"/>
        <w:jc w:val="both"/>
        <w:rPr>
          <w:rFonts w:ascii="Times New Roman" w:eastAsia="Times New Roman" w:hAnsi="Times New Roman"/>
          <w:b/>
          <w:color w:val="00000A"/>
          <w:sz w:val="28"/>
          <w:szCs w:val="28"/>
          <w:lang w:eastAsia="uk-UA"/>
        </w:rPr>
      </w:pPr>
      <w:r w:rsidRPr="00817FCB">
        <w:rPr>
          <w:rFonts w:ascii="Times New Roman" w:eastAsia="Times New Roman" w:hAnsi="Times New Roman"/>
          <w:b/>
          <w:color w:val="00000A"/>
          <w:sz w:val="28"/>
          <w:szCs w:val="28"/>
          <w:lang w:eastAsia="uk-UA"/>
        </w:rPr>
        <w:t>Гребінківської селищної ради                             Валентина ШВИДКА</w:t>
      </w:r>
    </w:p>
    <w:p w:rsidR="00817FCB" w:rsidRPr="00817FCB" w:rsidRDefault="00817FCB" w:rsidP="00817FCB">
      <w:pPr>
        <w:spacing w:after="0" w:line="240" w:lineRule="auto"/>
        <w:rPr>
          <w:rFonts w:ascii="Times New Roman" w:eastAsiaTheme="minorEastAsia" w:hAnsi="Times New Roman"/>
          <w:noProof/>
          <w:color w:val="00000A"/>
          <w:sz w:val="28"/>
          <w:szCs w:val="28"/>
          <w:lang w:eastAsia="uk-UA"/>
        </w:rPr>
      </w:pPr>
    </w:p>
    <w:p w:rsidR="00817FCB" w:rsidRPr="00817FCB" w:rsidRDefault="00817FCB" w:rsidP="00817FCB">
      <w:pPr>
        <w:spacing w:line="360" w:lineRule="auto"/>
        <w:rPr>
          <w:rFonts w:ascii="Times New Roman" w:hAnsi="Times New Roman"/>
          <w:bCs/>
          <w:color w:val="000000" w:themeColor="text1"/>
          <w:shd w:val="clear" w:color="auto" w:fill="FFFFFF"/>
        </w:rPr>
      </w:pPr>
      <w:r w:rsidRPr="00817FCB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   </w:t>
      </w:r>
    </w:p>
    <w:p w:rsidR="00817FCB" w:rsidRPr="00817FCB" w:rsidRDefault="00817FCB" w:rsidP="00817FCB">
      <w:pPr>
        <w:spacing w:after="0" w:line="240" w:lineRule="auto"/>
        <w:rPr>
          <w:rFonts w:ascii="Times New Roman" w:eastAsiaTheme="minorEastAsia" w:hAnsi="Times New Roman"/>
          <w:noProof/>
          <w:color w:val="00000A"/>
          <w:sz w:val="28"/>
          <w:szCs w:val="28"/>
          <w:lang w:eastAsia="uk-UA"/>
        </w:rPr>
      </w:pPr>
    </w:p>
    <w:p w:rsidR="00817FCB" w:rsidRPr="00817FCB" w:rsidRDefault="00817FCB" w:rsidP="00817FCB">
      <w:pPr>
        <w:spacing w:after="0" w:line="240" w:lineRule="auto"/>
        <w:rPr>
          <w:rFonts w:ascii="Times New Roman" w:eastAsiaTheme="minorEastAsia" w:hAnsi="Times New Roman"/>
          <w:noProof/>
          <w:color w:val="00000A"/>
          <w:sz w:val="28"/>
          <w:szCs w:val="28"/>
          <w:lang w:eastAsia="uk-UA"/>
        </w:rPr>
      </w:pPr>
    </w:p>
    <w:p w:rsidR="00817FCB" w:rsidRPr="00817FCB" w:rsidRDefault="00817FCB" w:rsidP="00817FCB">
      <w:pPr>
        <w:spacing w:after="0" w:line="240" w:lineRule="auto"/>
        <w:rPr>
          <w:rFonts w:ascii="Times New Roman" w:eastAsiaTheme="minorEastAsia" w:hAnsi="Times New Roman"/>
          <w:noProof/>
          <w:color w:val="00000A"/>
          <w:sz w:val="28"/>
          <w:szCs w:val="28"/>
          <w:lang w:eastAsia="uk-UA"/>
        </w:rPr>
      </w:pPr>
    </w:p>
    <w:p w:rsidR="00817FCB" w:rsidRPr="00817FCB" w:rsidRDefault="00817FCB" w:rsidP="00817FCB">
      <w:pPr>
        <w:suppressAutoHyphens/>
        <w:spacing w:after="20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817FCB" w:rsidRPr="00817FCB" w:rsidRDefault="00817FCB" w:rsidP="00817FCB">
      <w:pPr>
        <w:spacing w:line="256" w:lineRule="auto"/>
        <w:ind w:right="-850"/>
        <w:rPr>
          <w:rFonts w:ascii="Times New Roman" w:hAnsi="Times New Roman"/>
        </w:rPr>
      </w:pPr>
    </w:p>
    <w:p w:rsidR="00817FCB" w:rsidRDefault="00817FCB">
      <w:bookmarkStart w:id="0" w:name="_GoBack"/>
      <w:bookmarkEnd w:id="0"/>
    </w:p>
    <w:sectPr w:rsidR="00817FCB" w:rsidSect="008D4A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04D9"/>
    <w:multiLevelType w:val="hybridMultilevel"/>
    <w:tmpl w:val="BA20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C06F6"/>
    <w:multiLevelType w:val="hybridMultilevel"/>
    <w:tmpl w:val="9A7AEA38"/>
    <w:lvl w:ilvl="0" w:tplc="2C4261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54"/>
    <w:rsid w:val="00507A1D"/>
    <w:rsid w:val="00817FCB"/>
    <w:rsid w:val="008D4A27"/>
    <w:rsid w:val="00C1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FFDE"/>
  <w15:chartTrackingRefBased/>
  <w15:docId w15:val="{F27E33A9-DED2-4B39-ABB3-446CDF65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CB"/>
    <w:pPr>
      <w:spacing w:line="254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FCB"/>
    <w:pPr>
      <w:ind w:left="720"/>
      <w:contextualSpacing/>
    </w:pPr>
  </w:style>
  <w:style w:type="table" w:styleId="a4">
    <w:name w:val="Table Grid"/>
    <w:basedOn w:val="a1"/>
    <w:rsid w:val="00817FCB"/>
    <w:pPr>
      <w:spacing w:after="0" w:line="240" w:lineRule="auto"/>
    </w:pPr>
    <w:rPr>
      <w:rFonts w:eastAsiaTheme="minorEastAsia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FCB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cp:lastPrinted>2024-01-26T14:50:00Z</cp:lastPrinted>
  <dcterms:created xsi:type="dcterms:W3CDTF">2024-01-26T14:48:00Z</dcterms:created>
  <dcterms:modified xsi:type="dcterms:W3CDTF">2024-01-26T14:50:00Z</dcterms:modified>
</cp:coreProperties>
</file>