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ADD5" w14:textId="77777777" w:rsidR="00511B9A" w:rsidRDefault="00511B9A" w:rsidP="00511B9A">
      <w:pPr>
        <w:pStyle w:val="Standard"/>
        <w:spacing w:after="200" w:line="276" w:lineRule="auto"/>
        <w:rPr>
          <w:lang w:val="uk-UA"/>
        </w:rPr>
      </w:pPr>
    </w:p>
    <w:p w14:paraId="0D30983A" w14:textId="77777777" w:rsidR="00511B9A" w:rsidRDefault="00511B9A" w:rsidP="00511B9A">
      <w:pPr>
        <w:pStyle w:val="Standard"/>
        <w:spacing w:after="200" w:line="276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277123" wp14:editId="022C02DE">
            <wp:extent cx="504825" cy="68580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A65D" w14:textId="77777777" w:rsidR="00511B9A" w:rsidRDefault="00511B9A" w:rsidP="00511B9A">
      <w:pPr>
        <w:pStyle w:val="Standard"/>
        <w:spacing w:after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ГРЕБІНКІВСЬКА СЕЛИЩНА РАДА</w:t>
      </w:r>
    </w:p>
    <w:p w14:paraId="43970797" w14:textId="77777777" w:rsidR="00511B9A" w:rsidRDefault="00511B9A" w:rsidP="00511B9A">
      <w:pPr>
        <w:pStyle w:val="Standard"/>
        <w:spacing w:after="0"/>
        <w:jc w:val="center"/>
        <w:outlineLvl w:val="0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Білоцерківського району</w:t>
      </w:r>
    </w:p>
    <w:p w14:paraId="140B027A" w14:textId="77777777" w:rsidR="00511B9A" w:rsidRDefault="00511B9A" w:rsidP="00511B9A">
      <w:pPr>
        <w:pStyle w:val="Standard"/>
        <w:spacing w:after="0"/>
        <w:jc w:val="center"/>
        <w:outlineLvl w:val="0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Київської області</w:t>
      </w:r>
    </w:p>
    <w:p w14:paraId="056AB4E7" w14:textId="77777777" w:rsidR="00511B9A" w:rsidRDefault="00511B9A" w:rsidP="00511B9A">
      <w:pPr>
        <w:pStyle w:val="Standard"/>
        <w:spacing w:after="0"/>
        <w:outlineLvl w:val="0"/>
        <w:rPr>
          <w:b/>
          <w:sz w:val="32"/>
          <w:szCs w:val="32"/>
          <w:lang w:val="uk-UA" w:eastAsia="ru-RU"/>
        </w:rPr>
      </w:pPr>
    </w:p>
    <w:p w14:paraId="69AAA655" w14:textId="77777777" w:rsidR="00511B9A" w:rsidRPr="00E61458" w:rsidRDefault="00511B9A" w:rsidP="00E61458">
      <w:pPr>
        <w:pStyle w:val="Standard"/>
        <w:spacing w:after="200"/>
        <w:jc w:val="center"/>
        <w:rPr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14:paraId="52BBEF5B" w14:textId="1900DA2B" w:rsidR="00511B9A" w:rsidRDefault="00E61458" w:rsidP="00E61458">
      <w:pPr>
        <w:pStyle w:val="Standard"/>
        <w:spacing w:after="0" w:line="360" w:lineRule="auto"/>
        <w:jc w:val="center"/>
        <w:rPr>
          <w:b/>
          <w:bCs/>
          <w:color w:val="000000"/>
          <w:szCs w:val="28"/>
          <w:shd w:val="clear" w:color="auto" w:fill="FFFFFF"/>
          <w:lang w:val="uk-UA" w:eastAsia="ru-RU"/>
        </w:rPr>
      </w:pP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від </w:t>
      </w:r>
      <w:r w:rsidR="007D5277">
        <w:rPr>
          <w:b/>
          <w:bCs/>
          <w:color w:val="000000"/>
          <w:szCs w:val="28"/>
          <w:shd w:val="clear" w:color="auto" w:fill="FFFFFF"/>
          <w:lang w:val="uk-UA" w:eastAsia="ru-RU"/>
        </w:rPr>
        <w:t>30</w:t>
      </w: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листопада 2023 року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      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   смт Гребінки                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>№</w:t>
      </w:r>
      <w:r w:rsidR="007D5277" w:rsidRPr="007D5277">
        <w:rPr>
          <w:b/>
          <w:bCs/>
          <w:color w:val="000000"/>
          <w:szCs w:val="28"/>
          <w:shd w:val="clear" w:color="auto" w:fill="FFFFFF"/>
          <w:lang w:val="uk-UA" w:eastAsia="ru-RU"/>
        </w:rPr>
        <w:t>69</w:t>
      </w:r>
      <w:r w:rsidR="007D5277">
        <w:rPr>
          <w:b/>
          <w:bCs/>
          <w:color w:val="000000"/>
          <w:szCs w:val="28"/>
          <w:shd w:val="clear" w:color="auto" w:fill="FFFFFF"/>
          <w:lang w:val="uk-UA" w:eastAsia="ru-RU"/>
        </w:rPr>
        <w:t>4</w:t>
      </w:r>
      <w:r w:rsidR="007D5277" w:rsidRPr="007D5277">
        <w:rPr>
          <w:b/>
          <w:bCs/>
          <w:color w:val="000000"/>
          <w:szCs w:val="28"/>
          <w:shd w:val="clear" w:color="auto" w:fill="FFFFFF"/>
          <w:lang w:val="uk-UA" w:eastAsia="ru-RU"/>
        </w:rPr>
        <w:t>-29-VIII</w:t>
      </w:r>
    </w:p>
    <w:p w14:paraId="0EDA6628" w14:textId="77777777" w:rsidR="00511B9A" w:rsidRDefault="00511B9A" w:rsidP="00511B9A">
      <w:pPr>
        <w:pStyle w:val="Standard"/>
        <w:spacing w:after="0"/>
        <w:ind w:firstLine="567"/>
        <w:jc w:val="both"/>
        <w:rPr>
          <w:color w:val="000000"/>
          <w:sz w:val="16"/>
          <w:szCs w:val="16"/>
          <w:shd w:val="clear" w:color="auto" w:fill="FFFFFF"/>
          <w:lang w:val="uk-UA" w:eastAsia="ru-RU"/>
        </w:rPr>
      </w:pPr>
    </w:p>
    <w:p w14:paraId="6B8DB5D0" w14:textId="77777777" w:rsidR="00511B9A" w:rsidRDefault="00511B9A" w:rsidP="00511B9A">
      <w:pPr>
        <w:pStyle w:val="Standard"/>
        <w:spacing w:after="0"/>
        <w:ind w:firstLine="567"/>
        <w:jc w:val="both"/>
        <w:rPr>
          <w:color w:val="000000"/>
          <w:sz w:val="16"/>
          <w:szCs w:val="16"/>
          <w:shd w:val="clear" w:color="auto" w:fill="FFFFFF"/>
          <w:lang w:val="uk-UA" w:eastAsia="ru-RU"/>
        </w:rPr>
      </w:pPr>
    </w:p>
    <w:p w14:paraId="3684EFFD" w14:textId="77777777"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Програми </w:t>
      </w:r>
    </w:p>
    <w:p w14:paraId="24F78777" w14:textId="77777777"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покращення матеріально-технічної бази </w:t>
      </w:r>
    </w:p>
    <w:p w14:paraId="4714AFCE" w14:textId="77777777"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Державного житлово-експлуатаційного </w:t>
      </w:r>
    </w:p>
    <w:p w14:paraId="7FA947ED" w14:textId="77777777"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підприємства «Дослідницьке»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 xml:space="preserve"> рік</w:t>
      </w:r>
    </w:p>
    <w:p w14:paraId="1C3943FD" w14:textId="77777777" w:rsidR="00511B9A" w:rsidRDefault="00511B9A" w:rsidP="00511B9A">
      <w:pPr>
        <w:pStyle w:val="Standard"/>
        <w:rPr>
          <w:szCs w:val="28"/>
          <w:lang w:val="uk-UA"/>
        </w:rPr>
      </w:pPr>
    </w:p>
    <w:p w14:paraId="5BF2022C" w14:textId="77777777" w:rsidR="00511B9A" w:rsidRDefault="00E61458" w:rsidP="00E61458">
      <w:pPr>
        <w:pStyle w:val="docdata"/>
        <w:widowControl w:val="0"/>
        <w:spacing w:before="0" w:beforeAutospacing="0" w:after="0" w:afterAutospacing="0"/>
        <w:ind w:right="-41" w:firstLine="708"/>
        <w:jc w:val="both"/>
      </w:pPr>
      <w:r>
        <w:rPr>
          <w:sz w:val="28"/>
          <w:szCs w:val="28"/>
        </w:rPr>
        <w:t xml:space="preserve">Відповідно до ст.ст. 16, 26, </w:t>
      </w:r>
      <w:r w:rsidR="00511B9A">
        <w:rPr>
          <w:sz w:val="28"/>
          <w:szCs w:val="28"/>
        </w:rPr>
        <w:t>59 Закону України “Про місцеве самоврядування в Україні”,</w:t>
      </w:r>
      <w:r>
        <w:rPr>
          <w:sz w:val="28"/>
          <w:szCs w:val="28"/>
        </w:rPr>
        <w:t>ст. 91 Бюджетного кодексу України,</w:t>
      </w:r>
      <w:r w:rsidR="00511B9A">
        <w:rPr>
          <w:sz w:val="28"/>
          <w:szCs w:val="28"/>
        </w:rPr>
        <w:t xml:space="preserve"> з метою підтримки Державного житлово-експлуатаційного підприємства «Дослідницьке», </w:t>
      </w:r>
      <w:r w:rsidR="00511B9A">
        <w:rPr>
          <w:color w:val="000000"/>
          <w:sz w:val="28"/>
          <w:szCs w:val="28"/>
        </w:rPr>
        <w:t xml:space="preserve">враховуючи висновки та рекомендації постійних комісій селищної ради, </w:t>
      </w:r>
      <w:r w:rsidR="00511B9A">
        <w:rPr>
          <w:color w:val="191919"/>
          <w:sz w:val="28"/>
          <w:szCs w:val="28"/>
        </w:rPr>
        <w:t>Гребінківська селищна рада</w:t>
      </w:r>
    </w:p>
    <w:p w14:paraId="6E4A33D7" w14:textId="77777777" w:rsidR="00511B9A" w:rsidRDefault="00511B9A" w:rsidP="00511B9A">
      <w:pPr>
        <w:pStyle w:val="Standard"/>
        <w:jc w:val="both"/>
        <w:rPr>
          <w:szCs w:val="28"/>
          <w:lang w:val="uk-UA"/>
        </w:rPr>
      </w:pPr>
    </w:p>
    <w:p w14:paraId="2FB3A17D" w14:textId="77777777" w:rsidR="00511B9A" w:rsidRDefault="00511B9A" w:rsidP="00511B9A">
      <w:pPr>
        <w:pStyle w:val="Standard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1946FEEC" w14:textId="77777777" w:rsidR="00511B9A" w:rsidRDefault="00511B9A" w:rsidP="00511B9A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Програму покращення матеріально-технічної бази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житлово-експлуатаційного підприємства «Дослідницьке» на 202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рік (далі - Програму), що додається.</w:t>
      </w:r>
    </w:p>
    <w:p w14:paraId="53AE5449" w14:textId="77777777" w:rsidR="00511B9A" w:rsidRDefault="00511B9A" w:rsidP="00511B9A">
      <w:pPr>
        <w:pStyle w:val="a3"/>
        <w:widowControl/>
        <w:autoSpaceDE/>
        <w:adjustRightInd/>
        <w:jc w:val="both"/>
        <w:rPr>
          <w:sz w:val="28"/>
          <w:szCs w:val="28"/>
          <w:lang w:val="uk-UA"/>
        </w:rPr>
      </w:pPr>
    </w:p>
    <w:p w14:paraId="61E46955" w14:textId="77777777" w:rsidR="00511B9A" w:rsidRDefault="00511B9A" w:rsidP="00511B9A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передбачених Програмою заходів здійснюється у відповідності до п. 5.4 розділу 5 Програму покращення матеріально-технічної бази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житлово-експлуатаційного підприємства «Дослідницьке» на 2024 рік.</w:t>
      </w:r>
    </w:p>
    <w:p w14:paraId="12A9C28A" w14:textId="77777777" w:rsidR="00511B9A" w:rsidRDefault="00511B9A" w:rsidP="00511B9A">
      <w:pPr>
        <w:pStyle w:val="a3"/>
        <w:jc w:val="both"/>
        <w:rPr>
          <w:b/>
          <w:sz w:val="28"/>
          <w:szCs w:val="28"/>
          <w:lang w:val="uk-UA"/>
        </w:rPr>
      </w:pPr>
    </w:p>
    <w:p w14:paraId="1598E7C0" w14:textId="77777777" w:rsidR="00511B9A" w:rsidRDefault="00511B9A" w:rsidP="00511B9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rFonts w:eastAsia="Calibri"/>
          <w:color w:val="191919"/>
          <w:sz w:val="28"/>
          <w:lang w:val="uk-UA"/>
        </w:rPr>
        <w:t>Керуючому справами (секретарю)  виконавчого комітету Гребінківської селищної ради ТИХОНЕНКО Олені Володимирівні, забезпечити розміщення  даного рішення на офіційному вебсайті Гребінківської селищної ради.</w:t>
      </w:r>
    </w:p>
    <w:p w14:paraId="25FF6C65" w14:textId="77777777" w:rsidR="00511B9A" w:rsidRDefault="00511B9A" w:rsidP="00511B9A">
      <w:pPr>
        <w:pStyle w:val="a3"/>
        <w:ind w:left="435"/>
        <w:rPr>
          <w:b/>
          <w:sz w:val="28"/>
          <w:szCs w:val="28"/>
          <w:lang w:val="uk-UA"/>
        </w:rPr>
      </w:pPr>
    </w:p>
    <w:p w14:paraId="52EE28A5" w14:textId="77777777" w:rsidR="00511B9A" w:rsidRDefault="00511B9A" w:rsidP="00511B9A">
      <w:pPr>
        <w:pStyle w:val="a4"/>
        <w:numPr>
          <w:ilvl w:val="0"/>
          <w:numId w:val="1"/>
        </w:numPr>
        <w:tabs>
          <w:tab w:val="left" w:pos="993"/>
        </w:tabs>
        <w:suppressAutoHyphens/>
        <w:jc w:val="both"/>
        <w:rPr>
          <w:color w:val="191919"/>
          <w:sz w:val="28"/>
        </w:rPr>
      </w:pPr>
      <w:r>
        <w:rPr>
          <w:color w:val="191919"/>
          <w:sz w:val="28"/>
        </w:rPr>
        <w:t xml:space="preserve">Контроль за виконанням даного рішення покласти </w:t>
      </w:r>
      <w:r>
        <w:rPr>
          <w:color w:val="191919"/>
          <w:sz w:val="28"/>
          <w:szCs w:val="28"/>
        </w:rPr>
        <w:t>на постійну комісію Гребінківської селищної ради з питань комунальної власності, житлово-</w:t>
      </w:r>
      <w:r>
        <w:rPr>
          <w:color w:val="191919"/>
          <w:sz w:val="28"/>
          <w:szCs w:val="28"/>
        </w:rPr>
        <w:lastRenderedPageBreak/>
        <w:t>комунального господарства, енергозбереження та транспорту, торгівлі, постійну комісію Гребінківської селищної ради з питань фінансів, бюджету, планування, соціально-економічного розвитку, інвестицій та міжнародного співробітництва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</w:r>
      <w:r>
        <w:rPr>
          <w:color w:val="191919"/>
          <w:sz w:val="28"/>
        </w:rPr>
        <w:t xml:space="preserve"> РУДЕНКА Василя Миколайовича.</w:t>
      </w:r>
    </w:p>
    <w:p w14:paraId="159A2680" w14:textId="77777777" w:rsidR="00511B9A" w:rsidRDefault="00511B9A" w:rsidP="00511B9A">
      <w:pPr>
        <w:pStyle w:val="a3"/>
        <w:ind w:left="435"/>
        <w:rPr>
          <w:b/>
          <w:sz w:val="28"/>
          <w:szCs w:val="28"/>
          <w:lang w:val="uk-UA"/>
        </w:rPr>
      </w:pPr>
    </w:p>
    <w:p w14:paraId="55C3A6D5" w14:textId="77777777" w:rsidR="00511B9A" w:rsidRDefault="00511B9A" w:rsidP="00511B9A">
      <w:pPr>
        <w:spacing w:after="60"/>
      </w:pPr>
    </w:p>
    <w:p w14:paraId="4DE42B45" w14:textId="77777777" w:rsidR="00511B9A" w:rsidRDefault="00511B9A" w:rsidP="00511B9A">
      <w:pPr>
        <w:pStyle w:val="Standard"/>
        <w:jc w:val="center"/>
        <w:rPr>
          <w:b/>
          <w:szCs w:val="28"/>
          <w:lang w:val="uk-UA"/>
        </w:rPr>
      </w:pPr>
    </w:p>
    <w:p w14:paraId="455CD381" w14:textId="77777777" w:rsidR="00511B9A" w:rsidRDefault="00511B9A" w:rsidP="00E61458">
      <w:pPr>
        <w:pStyle w:val="Standard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Селищний </w:t>
      </w:r>
      <w:r w:rsidR="00E61458">
        <w:rPr>
          <w:b/>
          <w:szCs w:val="28"/>
          <w:lang w:val="uk-UA"/>
        </w:rPr>
        <w:t>голова</w:t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 Роман ЗАСУХА</w:t>
      </w:r>
    </w:p>
    <w:p w14:paraId="152AC2C0" w14:textId="77777777" w:rsidR="00511B9A" w:rsidRDefault="00511B9A" w:rsidP="00511B9A">
      <w:pPr>
        <w:rPr>
          <w:sz w:val="28"/>
          <w:szCs w:val="28"/>
        </w:rPr>
      </w:pPr>
    </w:p>
    <w:p w14:paraId="247DECC9" w14:textId="77777777" w:rsidR="00511B9A" w:rsidRDefault="00511B9A" w:rsidP="00511B9A">
      <w:pPr>
        <w:rPr>
          <w:sz w:val="28"/>
          <w:szCs w:val="28"/>
        </w:rPr>
      </w:pPr>
    </w:p>
    <w:p w14:paraId="0DF194DE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07E8C4D2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07D35A4C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523BDD51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5DA63FBF" w14:textId="77777777" w:rsidR="00511B9A" w:rsidRDefault="00511B9A" w:rsidP="00511B9A">
      <w:pPr>
        <w:shd w:val="clear" w:color="auto" w:fill="FFFFFF"/>
        <w:jc w:val="both"/>
        <w:rPr>
          <w:b/>
          <w:color w:val="333333"/>
          <w:sz w:val="28"/>
          <w:szCs w:val="28"/>
          <w:lang w:eastAsia="uk-UA"/>
        </w:rPr>
      </w:pPr>
    </w:p>
    <w:p w14:paraId="4DE85BA0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660FEFC6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0C6E794B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052FD71D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175C351A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476DD773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5BEF28AC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00F83CC8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4E408685" w14:textId="77777777"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14:paraId="1C756932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5F51700A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52441768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1942E094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35AE418B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791538AD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3E2C341E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40D832B3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411DC1A9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2D9B58EC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3BAF181F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473D348E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1215F684" w14:textId="77777777" w:rsidR="00511B9A" w:rsidRDefault="00511B9A" w:rsidP="00511B9A">
      <w:pPr>
        <w:spacing w:after="4" w:line="264" w:lineRule="auto"/>
        <w:ind w:left="617" w:hanging="10"/>
        <w:jc w:val="right"/>
      </w:pPr>
    </w:p>
    <w:p w14:paraId="6F9EF201" w14:textId="77777777" w:rsidR="00511B9A" w:rsidRDefault="00511B9A" w:rsidP="00E61458">
      <w:pPr>
        <w:spacing w:after="4" w:line="264" w:lineRule="auto"/>
      </w:pPr>
    </w:p>
    <w:p w14:paraId="3FB6F837" w14:textId="50BE6DE0" w:rsidR="00511B9A" w:rsidRDefault="00511B9A" w:rsidP="00511B9A">
      <w:pPr>
        <w:spacing w:after="4" w:line="264" w:lineRule="auto"/>
        <w:ind w:left="617" w:hanging="10"/>
        <w:jc w:val="right"/>
        <w:rPr>
          <w:b/>
        </w:rPr>
      </w:pPr>
    </w:p>
    <w:p w14:paraId="348A0471" w14:textId="2DD92344" w:rsidR="007D5277" w:rsidRDefault="007D5277" w:rsidP="00511B9A">
      <w:pPr>
        <w:spacing w:after="4" w:line="264" w:lineRule="auto"/>
        <w:ind w:left="617" w:hanging="10"/>
        <w:jc w:val="right"/>
        <w:rPr>
          <w:b/>
        </w:rPr>
      </w:pPr>
    </w:p>
    <w:p w14:paraId="7E2AB4BA" w14:textId="47643948" w:rsidR="007D5277" w:rsidRDefault="007D5277" w:rsidP="00511B9A">
      <w:pPr>
        <w:spacing w:after="4" w:line="264" w:lineRule="auto"/>
        <w:ind w:left="617" w:hanging="10"/>
        <w:jc w:val="right"/>
        <w:rPr>
          <w:b/>
        </w:rPr>
      </w:pPr>
    </w:p>
    <w:p w14:paraId="6AF666C8" w14:textId="09D1E884" w:rsidR="007D5277" w:rsidRDefault="007D5277" w:rsidP="00511B9A">
      <w:pPr>
        <w:spacing w:after="4" w:line="264" w:lineRule="auto"/>
        <w:ind w:left="617" w:hanging="10"/>
        <w:jc w:val="right"/>
        <w:rPr>
          <w:b/>
        </w:rPr>
      </w:pPr>
    </w:p>
    <w:p w14:paraId="54D1CC1F" w14:textId="0F9095A2" w:rsidR="007D5277" w:rsidRDefault="007D5277" w:rsidP="00511B9A">
      <w:pPr>
        <w:spacing w:after="4" w:line="264" w:lineRule="auto"/>
        <w:ind w:left="617" w:hanging="10"/>
        <w:jc w:val="right"/>
        <w:rPr>
          <w:b/>
        </w:rPr>
      </w:pPr>
    </w:p>
    <w:p w14:paraId="38C92F8F" w14:textId="77777777" w:rsidR="007D5277" w:rsidRPr="00E61458" w:rsidRDefault="007D5277" w:rsidP="00511B9A">
      <w:pPr>
        <w:spacing w:after="4" w:line="264" w:lineRule="auto"/>
        <w:ind w:left="617" w:hanging="10"/>
        <w:jc w:val="right"/>
        <w:rPr>
          <w:b/>
        </w:rPr>
      </w:pPr>
    </w:p>
    <w:p w14:paraId="695D2687" w14:textId="77777777" w:rsidR="00E61458" w:rsidRPr="00E61458" w:rsidRDefault="00511B9A" w:rsidP="00511B9A">
      <w:pPr>
        <w:spacing w:after="4" w:line="264" w:lineRule="auto"/>
        <w:ind w:left="617" w:hanging="10"/>
        <w:jc w:val="right"/>
        <w:rPr>
          <w:b/>
        </w:rPr>
      </w:pPr>
      <w:r w:rsidRPr="00E61458">
        <w:rPr>
          <w:b/>
        </w:rPr>
        <w:lastRenderedPageBreak/>
        <w:t xml:space="preserve">Додаток </w:t>
      </w:r>
    </w:p>
    <w:p w14:paraId="359BED00" w14:textId="77777777" w:rsidR="00511B9A" w:rsidRDefault="00511B9A" w:rsidP="00511B9A">
      <w:pPr>
        <w:spacing w:after="4" w:line="264" w:lineRule="auto"/>
        <w:ind w:left="617" w:hanging="10"/>
        <w:jc w:val="right"/>
      </w:pPr>
      <w:r>
        <w:t>до рішення</w:t>
      </w:r>
    </w:p>
    <w:p w14:paraId="39DFD851" w14:textId="77777777" w:rsidR="00E61458" w:rsidRDefault="00511B9A" w:rsidP="00E61458">
      <w:pPr>
        <w:spacing w:after="4" w:line="264" w:lineRule="auto"/>
        <w:ind w:left="617" w:hanging="10"/>
        <w:jc w:val="right"/>
      </w:pPr>
      <w:r>
        <w:t xml:space="preserve"> Гребінківської селищної ради</w:t>
      </w:r>
    </w:p>
    <w:p w14:paraId="5B7A618F" w14:textId="0A02A45B" w:rsidR="00511B9A" w:rsidRDefault="00511B9A" w:rsidP="00E61458">
      <w:pPr>
        <w:spacing w:after="4" w:line="264" w:lineRule="auto"/>
        <w:ind w:left="617" w:hanging="10"/>
        <w:jc w:val="right"/>
      </w:pPr>
      <w:r>
        <w:t xml:space="preserve">від </w:t>
      </w:r>
      <w:r w:rsidR="007D5277">
        <w:t xml:space="preserve">30 листопада </w:t>
      </w:r>
      <w:r>
        <w:t>2023 року</w:t>
      </w:r>
      <w:r w:rsidR="00E61458">
        <w:t xml:space="preserve"> </w:t>
      </w:r>
      <w:r>
        <w:t>№</w:t>
      </w:r>
      <w:r w:rsidR="007D5277" w:rsidRPr="007D5277">
        <w:t>69</w:t>
      </w:r>
      <w:r w:rsidR="007D5277">
        <w:t>4</w:t>
      </w:r>
      <w:r w:rsidR="007D5277" w:rsidRPr="007D5277">
        <w:t>-29-VIII</w:t>
      </w:r>
    </w:p>
    <w:p w14:paraId="00FD8564" w14:textId="77777777" w:rsidR="00511B9A" w:rsidRDefault="00511B9A" w:rsidP="00511B9A">
      <w:pPr>
        <w:spacing w:line="256" w:lineRule="auto"/>
        <w:ind w:left="850"/>
      </w:pPr>
      <w:r>
        <w:t xml:space="preserve">  </w:t>
      </w:r>
    </w:p>
    <w:p w14:paraId="18F30A06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3ED4409A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6FBF30AB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14BAF4AE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634961B2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1135C322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568B9E2E" w14:textId="77777777" w:rsidR="00511B9A" w:rsidRDefault="00511B9A" w:rsidP="00511B9A">
      <w:pPr>
        <w:spacing w:line="256" w:lineRule="auto"/>
        <w:ind w:left="850"/>
      </w:pPr>
      <w:r>
        <w:t xml:space="preserve"> </w:t>
      </w:r>
    </w:p>
    <w:p w14:paraId="454038B5" w14:textId="77777777" w:rsidR="00511B9A" w:rsidRDefault="00511B9A" w:rsidP="00511B9A">
      <w:pPr>
        <w:spacing w:after="257" w:line="256" w:lineRule="auto"/>
        <w:ind w:left="850"/>
      </w:pPr>
      <w:r>
        <w:rPr>
          <w:b/>
        </w:rPr>
        <w:t xml:space="preserve">                                                             </w:t>
      </w:r>
    </w:p>
    <w:p w14:paraId="4BCC441B" w14:textId="77777777" w:rsidR="00511B9A" w:rsidRDefault="00511B9A" w:rsidP="00511B9A">
      <w:pPr>
        <w:spacing w:after="72" w:line="268" w:lineRule="auto"/>
        <w:ind w:left="748" w:right="12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Р О Г Р А М А </w:t>
      </w:r>
    </w:p>
    <w:p w14:paraId="765D9D2B" w14:textId="77777777" w:rsidR="00511B9A" w:rsidRPr="00E61458" w:rsidRDefault="00511B9A" w:rsidP="00511B9A">
      <w:pPr>
        <w:ind w:left="284" w:right="-1" w:hanging="142"/>
        <w:jc w:val="center"/>
        <w:rPr>
          <w:sz w:val="36"/>
          <w:szCs w:val="36"/>
        </w:rPr>
      </w:pPr>
      <w:r w:rsidRPr="00E61458">
        <w:rPr>
          <w:sz w:val="36"/>
          <w:szCs w:val="36"/>
        </w:rPr>
        <w:t>покращення матеріально-технічної бази</w:t>
      </w:r>
      <w:r w:rsidR="00E61458" w:rsidRPr="00E61458">
        <w:rPr>
          <w:sz w:val="36"/>
          <w:szCs w:val="36"/>
        </w:rPr>
        <w:t xml:space="preserve"> Державного житлово-експлуатаційного підприємства «Дослідницьке» </w:t>
      </w:r>
      <w:r w:rsidRPr="00E61458">
        <w:rPr>
          <w:sz w:val="36"/>
          <w:szCs w:val="36"/>
        </w:rPr>
        <w:t xml:space="preserve"> на 202</w:t>
      </w:r>
      <w:r w:rsidRPr="00E61458">
        <w:rPr>
          <w:sz w:val="36"/>
          <w:szCs w:val="36"/>
          <w:lang w:val="ru-RU"/>
        </w:rPr>
        <w:t>4</w:t>
      </w:r>
      <w:r w:rsidRPr="00E61458">
        <w:rPr>
          <w:sz w:val="36"/>
          <w:szCs w:val="36"/>
        </w:rPr>
        <w:t xml:space="preserve"> рік</w:t>
      </w:r>
    </w:p>
    <w:p w14:paraId="006360E7" w14:textId="77777777" w:rsidR="00511B9A" w:rsidRDefault="00511B9A" w:rsidP="00511B9A">
      <w:pPr>
        <w:spacing w:line="256" w:lineRule="auto"/>
        <w:ind w:left="-426" w:right="-1"/>
        <w:jc w:val="center"/>
        <w:rPr>
          <w:sz w:val="28"/>
          <w:szCs w:val="28"/>
        </w:rPr>
      </w:pPr>
    </w:p>
    <w:p w14:paraId="7F892F24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4CE2853E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291E8BD8" w14:textId="77777777" w:rsidR="00511B9A" w:rsidRDefault="00511B9A" w:rsidP="00511B9A">
      <w:pPr>
        <w:spacing w:line="256" w:lineRule="auto"/>
        <w:ind w:left="2348" w:right="3322"/>
      </w:pPr>
      <w:r>
        <w:t xml:space="preserve"> </w:t>
      </w:r>
    </w:p>
    <w:p w14:paraId="13E79BAA" w14:textId="77777777" w:rsidR="00511B9A" w:rsidRDefault="00511B9A" w:rsidP="00511B9A">
      <w:pPr>
        <w:spacing w:line="256" w:lineRule="auto"/>
        <w:ind w:left="787"/>
        <w:jc w:val="center"/>
      </w:pPr>
    </w:p>
    <w:p w14:paraId="374B7318" w14:textId="77777777" w:rsidR="00511B9A" w:rsidRDefault="00511B9A" w:rsidP="00511B9A">
      <w:pPr>
        <w:spacing w:line="256" w:lineRule="auto"/>
        <w:ind w:left="787"/>
        <w:jc w:val="center"/>
      </w:pPr>
    </w:p>
    <w:p w14:paraId="648B2B3F" w14:textId="77777777" w:rsidR="00511B9A" w:rsidRDefault="00511B9A" w:rsidP="00511B9A">
      <w:pPr>
        <w:spacing w:line="256" w:lineRule="auto"/>
        <w:ind w:left="787"/>
        <w:jc w:val="center"/>
      </w:pPr>
    </w:p>
    <w:p w14:paraId="4A06ED52" w14:textId="77777777" w:rsidR="00511B9A" w:rsidRDefault="00511B9A" w:rsidP="00511B9A">
      <w:pPr>
        <w:spacing w:line="256" w:lineRule="auto"/>
        <w:ind w:left="787"/>
        <w:jc w:val="center"/>
      </w:pPr>
    </w:p>
    <w:p w14:paraId="06CB500A" w14:textId="77777777" w:rsidR="00511B9A" w:rsidRDefault="00511B9A" w:rsidP="00511B9A">
      <w:pPr>
        <w:spacing w:line="256" w:lineRule="auto"/>
        <w:ind w:left="787"/>
        <w:jc w:val="center"/>
      </w:pPr>
    </w:p>
    <w:p w14:paraId="40CA3CAA" w14:textId="77777777" w:rsidR="00511B9A" w:rsidRDefault="00511B9A" w:rsidP="00511B9A">
      <w:pPr>
        <w:spacing w:line="256" w:lineRule="auto"/>
        <w:ind w:left="787"/>
        <w:jc w:val="center"/>
      </w:pPr>
    </w:p>
    <w:p w14:paraId="298625F8" w14:textId="77777777" w:rsidR="00511B9A" w:rsidRDefault="00511B9A" w:rsidP="00511B9A">
      <w:pPr>
        <w:spacing w:line="256" w:lineRule="auto"/>
        <w:ind w:left="787"/>
        <w:jc w:val="center"/>
      </w:pPr>
    </w:p>
    <w:p w14:paraId="1A6B5744" w14:textId="77777777" w:rsidR="00511B9A" w:rsidRDefault="00511B9A" w:rsidP="00511B9A">
      <w:pPr>
        <w:spacing w:line="256" w:lineRule="auto"/>
        <w:ind w:left="787"/>
        <w:jc w:val="center"/>
      </w:pPr>
    </w:p>
    <w:p w14:paraId="22FF79B6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3DED02D3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48922BF9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2AADC8B3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67F93B50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5F65666B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50170876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1EAC7ECC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5A89091C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562F6F6E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74D2BD41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53B34ED6" w14:textId="77777777" w:rsidR="00511B9A" w:rsidRDefault="00511B9A" w:rsidP="00511B9A">
      <w:pPr>
        <w:spacing w:line="256" w:lineRule="auto"/>
        <w:ind w:left="787"/>
        <w:jc w:val="center"/>
      </w:pPr>
    </w:p>
    <w:p w14:paraId="20E45B0F" w14:textId="77777777" w:rsidR="00511B9A" w:rsidRDefault="00511B9A" w:rsidP="00511B9A">
      <w:pPr>
        <w:spacing w:line="256" w:lineRule="auto"/>
        <w:ind w:left="787"/>
        <w:jc w:val="center"/>
      </w:pPr>
    </w:p>
    <w:p w14:paraId="738616D4" w14:textId="77777777" w:rsidR="00511B9A" w:rsidRDefault="00511B9A" w:rsidP="00511B9A">
      <w:pPr>
        <w:spacing w:line="256" w:lineRule="auto"/>
        <w:ind w:left="787"/>
        <w:jc w:val="center"/>
      </w:pPr>
    </w:p>
    <w:p w14:paraId="7A26AEAF" w14:textId="77777777"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14:paraId="39087087" w14:textId="77777777" w:rsidR="00511B9A" w:rsidRDefault="00511B9A" w:rsidP="00511B9A">
      <w:pPr>
        <w:spacing w:after="21" w:line="256" w:lineRule="auto"/>
        <w:ind w:left="787"/>
        <w:jc w:val="center"/>
      </w:pPr>
      <w:r>
        <w:t xml:space="preserve"> </w:t>
      </w:r>
    </w:p>
    <w:p w14:paraId="13D1B5C0" w14:textId="77777777" w:rsidR="00511B9A" w:rsidRDefault="00511B9A" w:rsidP="00511B9A"/>
    <w:p w14:paraId="6F363DE5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0EF16E69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</w:t>
      </w:r>
    </w:p>
    <w:p w14:paraId="5F255B21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3725E88A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4456D105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Загальні положення</w:t>
      </w:r>
    </w:p>
    <w:p w14:paraId="519D9351" w14:textId="77777777" w:rsidR="00511B9A" w:rsidRDefault="00511B9A" w:rsidP="00511B9A">
      <w:pPr>
        <w:rPr>
          <w:sz w:val="28"/>
          <w:szCs w:val="28"/>
        </w:rPr>
      </w:pPr>
    </w:p>
    <w:p w14:paraId="252976D9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Технічний та фінансовий стан підприємства</w:t>
      </w:r>
    </w:p>
    <w:p w14:paraId="42C1364D" w14:textId="77777777" w:rsidR="00511B9A" w:rsidRDefault="00511B9A" w:rsidP="00511B9A">
      <w:pPr>
        <w:rPr>
          <w:sz w:val="28"/>
          <w:szCs w:val="28"/>
        </w:rPr>
      </w:pPr>
    </w:p>
    <w:p w14:paraId="094D0F27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Проведені роботи за 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рік</w:t>
      </w:r>
    </w:p>
    <w:p w14:paraId="6C4B0336" w14:textId="77777777" w:rsidR="00511B9A" w:rsidRDefault="00511B9A" w:rsidP="00511B9A">
      <w:pPr>
        <w:ind w:firstLine="426"/>
        <w:rPr>
          <w:sz w:val="28"/>
          <w:szCs w:val="28"/>
        </w:rPr>
      </w:pPr>
    </w:p>
    <w:p w14:paraId="14C729BA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Першочергові потреби на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рік</w:t>
      </w:r>
    </w:p>
    <w:p w14:paraId="379888D5" w14:textId="77777777" w:rsidR="00511B9A" w:rsidRDefault="00511B9A" w:rsidP="00511B9A">
      <w:pPr>
        <w:ind w:firstLine="426"/>
        <w:rPr>
          <w:sz w:val="28"/>
          <w:szCs w:val="28"/>
        </w:rPr>
      </w:pPr>
    </w:p>
    <w:p w14:paraId="71C6190F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Фінансовий стан та необхідні заходи для поліпшення матеріально-технічної бази підприємства</w:t>
      </w:r>
    </w:p>
    <w:p w14:paraId="57BC51CE" w14:textId="77777777" w:rsidR="00511B9A" w:rsidRDefault="00511B9A" w:rsidP="00511B9A">
      <w:pPr>
        <w:ind w:firstLine="426"/>
        <w:rPr>
          <w:sz w:val="28"/>
          <w:szCs w:val="28"/>
        </w:rPr>
      </w:pPr>
    </w:p>
    <w:p w14:paraId="6E9B2154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Очікувані результати виконання програми</w:t>
      </w:r>
    </w:p>
    <w:p w14:paraId="505A7705" w14:textId="77777777" w:rsidR="00511B9A" w:rsidRDefault="00511B9A" w:rsidP="00511B9A">
      <w:pPr>
        <w:ind w:firstLine="426"/>
        <w:rPr>
          <w:sz w:val="28"/>
          <w:szCs w:val="28"/>
        </w:rPr>
      </w:pPr>
    </w:p>
    <w:p w14:paraId="3994DD0C" w14:textId="77777777"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виконанням програми</w:t>
      </w:r>
    </w:p>
    <w:p w14:paraId="1EF0F439" w14:textId="77777777" w:rsidR="00511B9A" w:rsidRDefault="00511B9A" w:rsidP="00511B9A">
      <w:pPr>
        <w:ind w:firstLine="426"/>
        <w:jc w:val="center"/>
        <w:rPr>
          <w:sz w:val="28"/>
          <w:szCs w:val="28"/>
        </w:rPr>
      </w:pPr>
    </w:p>
    <w:p w14:paraId="1CD5E089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5413B997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13C3BD2F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573D7A0E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6C805DF3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13A11E94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271ECB70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636F5FF4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42C0EC6E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7E3B1B2A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3C8E06FB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2FAE943D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5779C5D2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75A6E513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1EAEF74D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3951FFF1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19D49885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0BEBE33D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7379421F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0DEA8A7D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79CF8E2F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2A8EAACB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3E3B0231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78CFE079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59E37785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066D0302" w14:textId="77777777" w:rsidR="00511B9A" w:rsidRDefault="00511B9A" w:rsidP="00E61458">
      <w:pPr>
        <w:rPr>
          <w:b/>
          <w:sz w:val="28"/>
          <w:szCs w:val="28"/>
        </w:rPr>
      </w:pPr>
    </w:p>
    <w:p w14:paraId="1F192777" w14:textId="77777777"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ЗАГАЛЬНІ ПОЛОЖЕННЯ</w:t>
      </w:r>
    </w:p>
    <w:p w14:paraId="230BBB80" w14:textId="77777777"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14:paraId="1424EAFB" w14:textId="77777777" w:rsidR="00511B9A" w:rsidRDefault="00511B9A" w:rsidP="00511B9A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Житлово-комунальне господарство – це одна з найважливіших галузей, яка забезпечує населення, підприємства та організації необхідними послугами суттєво впливає на розвиток соціально-економічних відносин. </w:t>
      </w:r>
    </w:p>
    <w:p w14:paraId="67574B9D" w14:textId="77777777" w:rsidR="00511B9A" w:rsidRDefault="00511B9A" w:rsidP="00511B9A">
      <w:pPr>
        <w:ind w:firstLine="426"/>
        <w:jc w:val="both"/>
        <w:rPr>
          <w:b/>
          <w:sz w:val="28"/>
          <w:szCs w:val="28"/>
        </w:rPr>
      </w:pPr>
    </w:p>
    <w:p w14:paraId="1AFCBB3A" w14:textId="77777777"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Ефективне управління ДЖЕП «Дослідницьке», особливо в умовах соціально-економічних реформ, є одним із ключових чинників соціально-економічного розвитку. Своєю чергою, ефективність управління ДЖЕП «Дослідницьке»  значною мірою впливає також і на соціально-економічний розвиток України в цілому. </w:t>
      </w:r>
    </w:p>
    <w:p w14:paraId="6CA756D7" w14:textId="77777777"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</w:p>
    <w:p w14:paraId="6ABB6DD7" w14:textId="77777777"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Зазначене зумовлює необхідність впровадження  організаційно-правових засад управління ДЖЕП «Дослідницьке», визначення напрямів підвищення його ефективності із врахуванням вітчизняного і зарубіжного досвіду.</w:t>
      </w:r>
    </w:p>
    <w:p w14:paraId="3371B523" w14:textId="77777777"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Програма розвитку та реформування ДЖЕП «Дослідницьке», дає можливість запропонувати схеми управління з використанням нових організаційно-правових форм функціонування та досягти високого рівня якості задоволення потреб користувачів житло</w:t>
      </w:r>
      <w:r w:rsidR="00E61458">
        <w:rPr>
          <w:sz w:val="28"/>
          <w:szCs w:val="28"/>
        </w:rPr>
        <w:t>во</w:t>
      </w:r>
      <w:r>
        <w:rPr>
          <w:sz w:val="28"/>
          <w:szCs w:val="28"/>
        </w:rPr>
        <w:t>-комунальних послуг.</w:t>
      </w:r>
    </w:p>
    <w:p w14:paraId="2C3EC600" w14:textId="77777777"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</w:p>
    <w:p w14:paraId="7F3EB002" w14:textId="77777777"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ТЕХНІЧНИЙ ТА ФІНАНСОВИЙ СТАН ПІДПРИЄМСТВА</w:t>
      </w:r>
    </w:p>
    <w:p w14:paraId="22F33DE8" w14:textId="77777777" w:rsidR="00511B9A" w:rsidRDefault="00511B9A" w:rsidP="00511B9A">
      <w:pPr>
        <w:pStyle w:val="a4"/>
        <w:ind w:left="861" w:right="115"/>
        <w:jc w:val="both"/>
        <w:rPr>
          <w:b/>
          <w:sz w:val="28"/>
          <w:szCs w:val="28"/>
        </w:rPr>
      </w:pPr>
    </w:p>
    <w:p w14:paraId="689AA673" w14:textId="77777777" w:rsidR="00511B9A" w:rsidRDefault="00511B9A" w:rsidP="00511B9A">
      <w:pPr>
        <w:pStyle w:val="a4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Державне житлово-експлуатаційне підприємство «Дослідницьке» (ДЖЕП «Дослідницьке») надає житлово-комунальні послуги мешканцям смт Дослідницьке та села Саливонки.</w:t>
      </w:r>
    </w:p>
    <w:p w14:paraId="0FF07A53" w14:textId="77777777" w:rsidR="00511B9A" w:rsidRDefault="00511B9A" w:rsidP="00511B9A">
      <w:pPr>
        <w:pStyle w:val="a4"/>
        <w:ind w:left="786"/>
        <w:jc w:val="both"/>
        <w:rPr>
          <w:sz w:val="28"/>
          <w:szCs w:val="28"/>
        </w:rPr>
      </w:pPr>
    </w:p>
    <w:p w14:paraId="17916EE3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житлово-комунальні послуги, які надає підприємство:</w:t>
      </w:r>
    </w:p>
    <w:p w14:paraId="4157BECD" w14:textId="77777777"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будинків та прибудинкових територій </w:t>
      </w:r>
    </w:p>
    <w:p w14:paraId="5E3F8B1F" w14:textId="77777777"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(13 будинків)</w:t>
      </w:r>
    </w:p>
    <w:p w14:paraId="46C91D7F" w14:textId="77777777"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Послуги по централізованому водопостачанню та водовідведенню (1 941 осіб)</w:t>
      </w:r>
    </w:p>
    <w:p w14:paraId="2C7D66EE" w14:textId="77777777"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Вивіз побутового сміття </w:t>
      </w:r>
    </w:p>
    <w:p w14:paraId="61E29179" w14:textId="77777777"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( 1780 абонентів)</w:t>
      </w:r>
    </w:p>
    <w:p w14:paraId="4BF3C711" w14:textId="77777777"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Послуги по благоустрою селища та кладовища</w:t>
      </w:r>
    </w:p>
    <w:p w14:paraId="6228B788" w14:textId="77777777" w:rsidR="00511B9A" w:rsidRDefault="00511B9A" w:rsidP="00511B9A">
      <w:pPr>
        <w:jc w:val="both"/>
        <w:rPr>
          <w:sz w:val="28"/>
          <w:szCs w:val="28"/>
        </w:rPr>
      </w:pPr>
    </w:p>
    <w:p w14:paraId="4F15CCDF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підприємстві працюють 25 осіб:</w:t>
      </w:r>
    </w:p>
    <w:p w14:paraId="12617981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Робітники – 20 осіб</w:t>
      </w:r>
    </w:p>
    <w:p w14:paraId="407F1252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АУП – 5 осіб</w:t>
      </w:r>
    </w:p>
    <w:p w14:paraId="65EEA010" w14:textId="77777777" w:rsidR="00511B9A" w:rsidRDefault="00511B9A" w:rsidP="00511B9A">
      <w:pPr>
        <w:ind w:left="75" w:firstLine="426"/>
        <w:jc w:val="both"/>
        <w:rPr>
          <w:sz w:val="28"/>
          <w:szCs w:val="28"/>
        </w:rPr>
      </w:pPr>
    </w:p>
    <w:p w14:paraId="0E7F8292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Тарифи:</w:t>
      </w:r>
    </w:p>
    <w:p w14:paraId="4CC0DF13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багатоквартирними будинками  – Наказ №24 від 01.04.2022 року. </w:t>
      </w:r>
    </w:p>
    <w:p w14:paraId="1E3AB30C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Послуги по централізованому водопостачанню та водовідведенню – рішення № 19 від 05.03.2021 року</w:t>
      </w:r>
    </w:p>
    <w:p w14:paraId="4CF3905A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Вивіз побутового сміття – рішення № 29 від 26.03.2021 року</w:t>
      </w:r>
    </w:p>
    <w:p w14:paraId="36F5A0FE" w14:textId="77777777" w:rsidR="00511B9A" w:rsidRDefault="00511B9A" w:rsidP="00511B9A">
      <w:pPr>
        <w:pStyle w:val="a4"/>
        <w:ind w:left="435" w:firstLine="426"/>
        <w:jc w:val="both"/>
        <w:rPr>
          <w:b/>
          <w:sz w:val="28"/>
          <w:szCs w:val="28"/>
        </w:rPr>
      </w:pPr>
    </w:p>
    <w:p w14:paraId="082DF104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водопостачання та водовідведення</w:t>
      </w:r>
    </w:p>
    <w:p w14:paraId="6583D787" w14:textId="77777777" w:rsidR="00511B9A" w:rsidRDefault="00511B9A" w:rsidP="00511B9A">
      <w:pPr>
        <w:pStyle w:val="a4"/>
        <w:ind w:left="435" w:firstLine="426"/>
        <w:jc w:val="both"/>
        <w:rPr>
          <w:b/>
          <w:sz w:val="28"/>
          <w:szCs w:val="28"/>
        </w:rPr>
      </w:pPr>
    </w:p>
    <w:p w14:paraId="0DF05546" w14:textId="77777777"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 потужність водопровідних очисних споруд становить – 300-370 </w:t>
      </w:r>
    </w:p>
    <w:p w14:paraId="5804223D" w14:textId="77777777" w:rsidR="00511B9A" w:rsidRDefault="00511B9A" w:rsidP="00511B9A">
      <w:pPr>
        <w:spacing w:after="44"/>
        <w:ind w:left="141" w:right="115" w:firstLine="566"/>
        <w:rPr>
          <w:sz w:val="28"/>
          <w:szCs w:val="28"/>
        </w:rPr>
      </w:pPr>
    </w:p>
    <w:p w14:paraId="31A266C3" w14:textId="77777777"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/добу, каналізаційних очисних споруд – 350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/добу. </w:t>
      </w:r>
    </w:p>
    <w:p w14:paraId="3E4D1032" w14:textId="77777777"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</w:p>
    <w:p w14:paraId="2D732156" w14:textId="77777777" w:rsidR="00511B9A" w:rsidRDefault="00511B9A" w:rsidP="00511B9A">
      <w:pPr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>Станом на 01.01.2023 року загальна протяжність водопровідних мереж та водоводів – в селищі Дослідницьке - 8,2 км, в селі Саливонки – 1,0 км та загальна протяжність каналізаційних мереж  – в селищі Дослідницьке - 8,2 км, в селі Саливонки 0,5 км, що складає – 8,7 км  ветхих та аварійних мереж; кількість встановлених насосних агрегатів на водопровідних насосних станціях та очисних спорудах – 12 одиниць, з них відпрацювали амортизаційний термін – 6 одиниці. Замортизовані мережі водовідведення потребують постійної чи</w:t>
      </w:r>
      <w:r w:rsidR="00E61458">
        <w:rPr>
          <w:sz w:val="28"/>
          <w:szCs w:val="28"/>
        </w:rPr>
        <w:t>с</w:t>
      </w:r>
      <w:r>
        <w:rPr>
          <w:sz w:val="28"/>
          <w:szCs w:val="28"/>
        </w:rPr>
        <w:t>тки.</w:t>
      </w:r>
    </w:p>
    <w:p w14:paraId="34D2AB8C" w14:textId="77777777" w:rsidR="00511B9A" w:rsidRDefault="00511B9A" w:rsidP="00511B9A">
      <w:pPr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ДЖЕП «Дослідницьке» обслуговує 43 багатоп</w:t>
      </w:r>
      <w:r w:rsidR="00E61458">
        <w:rPr>
          <w:sz w:val="28"/>
          <w:szCs w:val="28"/>
        </w:rPr>
        <w:t>оверхових будинки та 44 будівлі</w:t>
      </w:r>
      <w:r>
        <w:rPr>
          <w:sz w:val="28"/>
          <w:szCs w:val="28"/>
        </w:rPr>
        <w:t xml:space="preserve"> індивідуальної забудови. В зоні відповідальності підприємства – 1 773 осіб. </w:t>
      </w:r>
    </w:p>
    <w:p w14:paraId="110BE265" w14:textId="77777777"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Джерелами водопостачання є 9 артсвердловин (5 постійно працюючі).</w:t>
      </w:r>
    </w:p>
    <w:p w14:paraId="0FF8E994" w14:textId="77777777"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смт Дослідницьке вода зі свердловин надходить до РЧВ на відстій, далі подається до споживачів.</w:t>
      </w:r>
    </w:p>
    <w:p w14:paraId="5B257EAC" w14:textId="77777777"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селі Саливонки вода піднімається в водонапірну башту і потім до споживачів.</w:t>
      </w:r>
    </w:p>
    <w:p w14:paraId="48797742" w14:textId="77777777" w:rsidR="00511B9A" w:rsidRDefault="00511B9A" w:rsidP="00511B9A">
      <w:pPr>
        <w:ind w:firstLine="426"/>
        <w:jc w:val="both"/>
        <w:rPr>
          <w:b/>
          <w:sz w:val="28"/>
          <w:szCs w:val="28"/>
        </w:rPr>
      </w:pPr>
    </w:p>
    <w:p w14:paraId="76E0F298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Забір води:</w:t>
      </w:r>
    </w:p>
    <w:p w14:paraId="2EC7A655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рік – 7 800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 </w:t>
      </w:r>
    </w:p>
    <w:p w14:paraId="3C44E11F" w14:textId="77777777"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день – 220 м</w:t>
      </w:r>
      <w:r>
        <w:rPr>
          <w:color w:val="000000" w:themeColor="text1"/>
          <w:sz w:val="28"/>
          <w:szCs w:val="28"/>
          <w:vertAlign w:val="superscript"/>
        </w:rPr>
        <w:t>3</w:t>
      </w:r>
    </w:p>
    <w:p w14:paraId="397D3EB9" w14:textId="77777777" w:rsidR="00511B9A" w:rsidRDefault="00511B9A" w:rsidP="00511B9A">
      <w:pPr>
        <w:ind w:left="435"/>
        <w:jc w:val="both"/>
        <w:rPr>
          <w:b/>
          <w:color w:val="000000" w:themeColor="text1"/>
          <w:sz w:val="28"/>
          <w:szCs w:val="28"/>
        </w:rPr>
      </w:pPr>
    </w:p>
    <w:p w14:paraId="14DC1E98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Вивіз сміття:</w:t>
      </w:r>
    </w:p>
    <w:p w14:paraId="5B8E6976" w14:textId="77777777" w:rsidR="00511B9A" w:rsidRDefault="00511B9A" w:rsidP="00511B9A">
      <w:pPr>
        <w:pStyle w:val="a4"/>
        <w:numPr>
          <w:ilvl w:val="0"/>
          <w:numId w:val="6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смт Дослідницьке без контейнерна система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обслуговує новий сміттєвоз </w:t>
      </w:r>
      <w:r>
        <w:rPr>
          <w:sz w:val="28"/>
          <w:szCs w:val="28"/>
          <w:lang w:val="en-US"/>
        </w:rPr>
        <w:t>IVECO</w:t>
      </w:r>
      <w:r w:rsidRPr="00511B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DAILY</w:t>
      </w:r>
      <w:r>
        <w:rPr>
          <w:sz w:val="28"/>
          <w:szCs w:val="28"/>
        </w:rPr>
        <w:t xml:space="preserve"> 70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3.0, 2023 року випуску. Обсяги зібраних та вивезених твердих побутових відходів за місяць становить 78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0170AF35" w14:textId="77777777" w:rsidR="00511B9A" w:rsidRDefault="00511B9A" w:rsidP="00511B9A">
      <w:pPr>
        <w:pStyle w:val="a4"/>
        <w:spacing w:after="14" w:line="266" w:lineRule="auto"/>
        <w:ind w:left="849" w:right="115"/>
        <w:jc w:val="both"/>
        <w:rPr>
          <w:sz w:val="28"/>
          <w:szCs w:val="28"/>
        </w:rPr>
      </w:pPr>
    </w:p>
    <w:p w14:paraId="5AFE47D7" w14:textId="77777777" w:rsidR="00511B9A" w:rsidRDefault="00511B9A" w:rsidP="00511B9A">
      <w:pPr>
        <w:pStyle w:val="a4"/>
        <w:numPr>
          <w:ilvl w:val="1"/>
          <w:numId w:val="3"/>
        </w:numPr>
        <w:spacing w:after="14" w:line="266" w:lineRule="auto"/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Сортування відходів:</w:t>
      </w:r>
    </w:p>
    <w:p w14:paraId="6816D6CD" w14:textId="77777777"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Велику увагу ДЖЕП «Дослідницьке» приділяє сортуванню ТПВ. </w:t>
      </w:r>
    </w:p>
    <w:p w14:paraId="4F3B57A7" w14:textId="77777777"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сьогоднішній день в селищі Дослідницьке облаштовано 12 сортувальних місць, які включають сортування пластикових пляшок, алюмінієвих та бляшаних банок, скла і паперових стаканчиків. В Саливонківсько-Новоселицькому окрузі також встановлено 9 контейнерів </w:t>
      </w:r>
      <w:r>
        <w:rPr>
          <w:sz w:val="28"/>
          <w:szCs w:val="28"/>
        </w:rPr>
        <w:lastRenderedPageBreak/>
        <w:t>для збору пластикових пляшок, алюмінієвих та бляшаних банок. Загальна кількість сортувальних контейнерів складає 53 штуки.</w:t>
      </w:r>
    </w:p>
    <w:p w14:paraId="329E9210" w14:textId="77777777"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Робота ведеться постійно і наступним кроком плануємо відсортовувати папір. </w:t>
      </w:r>
    </w:p>
    <w:p w14:paraId="085634FA" w14:textId="77777777" w:rsidR="00511B9A" w:rsidRDefault="00511B9A" w:rsidP="00511B9A">
      <w:pPr>
        <w:rPr>
          <w:b/>
          <w:sz w:val="28"/>
          <w:szCs w:val="28"/>
        </w:rPr>
      </w:pPr>
    </w:p>
    <w:p w14:paraId="6E3B0108" w14:textId="77777777" w:rsidR="00511B9A" w:rsidRDefault="00511B9A" w:rsidP="00511B9A">
      <w:pPr>
        <w:rPr>
          <w:sz w:val="28"/>
          <w:szCs w:val="28"/>
        </w:rPr>
      </w:pPr>
    </w:p>
    <w:p w14:paraId="68A3822B" w14:textId="77777777" w:rsidR="00511B9A" w:rsidRDefault="00511B9A" w:rsidP="00511B9A">
      <w:pPr>
        <w:rPr>
          <w:sz w:val="28"/>
          <w:szCs w:val="28"/>
        </w:rPr>
      </w:pPr>
    </w:p>
    <w:p w14:paraId="63C5ABF9" w14:textId="77777777"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ПРОВЕДЕНІ РОБОТИ В 2023 РОЦІ:</w:t>
      </w:r>
    </w:p>
    <w:p w14:paraId="31634F11" w14:textId="77777777" w:rsidR="00511B9A" w:rsidRDefault="00511B9A" w:rsidP="00511B9A">
      <w:pPr>
        <w:ind w:left="75" w:firstLine="426"/>
        <w:rPr>
          <w:b/>
          <w:sz w:val="28"/>
          <w:szCs w:val="28"/>
        </w:rPr>
      </w:pPr>
    </w:p>
    <w:p w14:paraId="49DD1053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Поточний ремонт та заміна мастил автотранспорту перед зимовим періодом</w:t>
      </w:r>
    </w:p>
    <w:p w14:paraId="40C80F21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Навчання працівників по охороні праці</w:t>
      </w:r>
    </w:p>
    <w:p w14:paraId="55F929B2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Медогляд працівників</w:t>
      </w:r>
    </w:p>
    <w:p w14:paraId="52C18128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Покіс місць загального користування та прибудинкової території</w:t>
      </w:r>
    </w:p>
    <w:p w14:paraId="6484C028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Вивіз листя, гілок, залишків рослин</w:t>
      </w:r>
    </w:p>
    <w:p w14:paraId="53CCBC8F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та вивіз гілля та аварійних дерев</w:t>
      </w:r>
    </w:p>
    <w:p w14:paraId="706AA7B7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кущів</w:t>
      </w:r>
    </w:p>
    <w:p w14:paraId="46B11BA7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Заміна насоса на свердловинах та ремонт обладнання</w:t>
      </w:r>
    </w:p>
    <w:p w14:paraId="137EBF65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Оснащення засобами обліку</w:t>
      </w:r>
    </w:p>
    <w:p w14:paraId="0081447C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Чистка та викачка головної КНС</w:t>
      </w:r>
    </w:p>
    <w:p w14:paraId="7A2D04C3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Роботи на полях фільтрації (земельні роботи, косіння тощо)</w:t>
      </w:r>
    </w:p>
    <w:p w14:paraId="2C1CA421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Виготовлення та встановлення контейнерів для сортування сміття (пластикові пляшки, алюмінієві та бляшані банки, скло)</w:t>
      </w:r>
    </w:p>
    <w:p w14:paraId="61D14B98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 xml:space="preserve">Заміна відрізку центрального водогону по вулиці Ювілейна (30м) </w:t>
      </w:r>
    </w:p>
    <w:p w14:paraId="354DFC9B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Заміна засувки по вулиці Молодіжна/Садова</w:t>
      </w:r>
    </w:p>
    <w:p w14:paraId="0BE09FDA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Роботи на кладовищі (прибирання, косіння, обрізання кущів, дерев, вивіз сміття тощо)</w:t>
      </w:r>
    </w:p>
    <w:p w14:paraId="436123FE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 автотранспорту</w:t>
      </w:r>
    </w:p>
    <w:p w14:paraId="00AEB127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 фасаду виробничого приміщення по вул. Молодіжній</w:t>
      </w:r>
    </w:p>
    <w:p w14:paraId="48CECB88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Ремонтні роботи в протирадіаційному укритті в будинку 5 по вулиці Вчених в тому числі заливка пола бетонною сумішшю (350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14:paraId="4062FA3F" w14:textId="77777777"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Та інше.</w:t>
      </w:r>
    </w:p>
    <w:p w14:paraId="30272006" w14:textId="77777777" w:rsidR="00511B9A" w:rsidRDefault="00511B9A" w:rsidP="00511B9A">
      <w:pPr>
        <w:pStyle w:val="a4"/>
        <w:ind w:left="435"/>
        <w:rPr>
          <w:sz w:val="28"/>
          <w:szCs w:val="28"/>
        </w:rPr>
      </w:pPr>
    </w:p>
    <w:p w14:paraId="6804578D" w14:textId="77777777" w:rsidR="00511B9A" w:rsidRDefault="00511B9A" w:rsidP="00511B9A">
      <w:pPr>
        <w:rPr>
          <w:sz w:val="28"/>
          <w:szCs w:val="28"/>
        </w:rPr>
      </w:pPr>
    </w:p>
    <w:p w14:paraId="099FA01B" w14:textId="77777777"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ПЕРШОЧЕРГОВІ ПОТРЕБИ НА 2024 РІК</w:t>
      </w:r>
    </w:p>
    <w:p w14:paraId="4BCDE427" w14:textId="77777777" w:rsidR="00511B9A" w:rsidRDefault="00511B9A" w:rsidP="00511B9A">
      <w:pPr>
        <w:pStyle w:val="a4"/>
        <w:ind w:left="861"/>
        <w:jc w:val="center"/>
        <w:rPr>
          <w:b/>
          <w:sz w:val="28"/>
          <w:szCs w:val="28"/>
        </w:rPr>
      </w:pPr>
    </w:p>
    <w:p w14:paraId="34B69CC9" w14:textId="77777777" w:rsidR="00511B9A" w:rsidRDefault="00511B9A" w:rsidP="00511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налагодження нормальної роботи підприємства необхідно наступне:</w:t>
      </w:r>
    </w:p>
    <w:p w14:paraId="5CA9A515" w14:textId="77777777" w:rsidR="00511B9A" w:rsidRDefault="00511B9A" w:rsidP="00511B9A">
      <w:pPr>
        <w:rPr>
          <w:b/>
          <w:sz w:val="28"/>
          <w:szCs w:val="28"/>
        </w:rPr>
      </w:pPr>
    </w:p>
    <w:p w14:paraId="732EFD34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Капітальний ремонт двигуна ЗІЛ – 130, який постійно використовується для промивки каналізації</w:t>
      </w:r>
    </w:p>
    <w:p w14:paraId="6CB4A747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Ремонт ГАЗ-53М (сміттєвоз)</w:t>
      </w:r>
    </w:p>
    <w:p w14:paraId="69824481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Капітальний ремонт екскаватора </w:t>
      </w:r>
    </w:p>
    <w:p w14:paraId="458AF07D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Придбання генераторів для безперебійної роботи систем водопостачання та водовідведення </w:t>
      </w:r>
    </w:p>
    <w:p w14:paraId="7E38CD43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Придбання установки гідродинамічного очищення каналізації</w:t>
      </w:r>
    </w:p>
    <w:p w14:paraId="64278C15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Чистка каналізаційно-насосної станції та дезінфекція резервуару чистої води </w:t>
      </w:r>
    </w:p>
    <w:p w14:paraId="5C35EE80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Поточний ремонт насосів та устаткування системи РЧВ</w:t>
      </w:r>
    </w:p>
    <w:p w14:paraId="1C0B7B6B" w14:textId="77777777"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 інші не менш важливі роботи (дод.1)</w:t>
      </w:r>
    </w:p>
    <w:p w14:paraId="7F8A8651" w14:textId="77777777" w:rsidR="00511B9A" w:rsidRDefault="00511B9A" w:rsidP="00511B9A">
      <w:pPr>
        <w:pStyle w:val="a4"/>
        <w:ind w:left="435"/>
        <w:rPr>
          <w:sz w:val="28"/>
          <w:szCs w:val="28"/>
        </w:rPr>
      </w:pPr>
    </w:p>
    <w:p w14:paraId="004FD873" w14:textId="77777777" w:rsidR="00511B9A" w:rsidRDefault="00511B9A" w:rsidP="00511B9A">
      <w:pPr>
        <w:pStyle w:val="a4"/>
        <w:ind w:left="435"/>
        <w:rPr>
          <w:sz w:val="28"/>
          <w:szCs w:val="28"/>
        </w:rPr>
      </w:pPr>
    </w:p>
    <w:p w14:paraId="122F738B" w14:textId="77777777" w:rsidR="00511B9A" w:rsidRDefault="00511B9A" w:rsidP="00511B9A">
      <w:pPr>
        <w:pStyle w:val="a4"/>
        <w:ind w:left="435"/>
        <w:rPr>
          <w:sz w:val="28"/>
          <w:szCs w:val="28"/>
        </w:rPr>
      </w:pPr>
    </w:p>
    <w:p w14:paraId="41706514" w14:textId="77777777" w:rsidR="00511B9A" w:rsidRDefault="00511B9A" w:rsidP="00511B9A">
      <w:pPr>
        <w:pStyle w:val="a4"/>
        <w:numPr>
          <w:ilvl w:val="0"/>
          <w:numId w:val="3"/>
        </w:numPr>
        <w:ind w:right="1275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ФІНАНСОВИЙ СТАН ТА НЕОБХІДНІ ЗАХОДИ ДЛЯ ПОЛІПШЕННЯ МАТЕРІАЛЬНО-ТЕХНІЧНОЇ БАЗИ ПІДПРИЄМСТВА</w:t>
      </w:r>
    </w:p>
    <w:p w14:paraId="0FE28059" w14:textId="77777777" w:rsidR="00511B9A" w:rsidRDefault="00511B9A" w:rsidP="00511B9A">
      <w:pPr>
        <w:pStyle w:val="a4"/>
        <w:ind w:left="435" w:right="1275" w:firstLine="348"/>
        <w:rPr>
          <w:sz w:val="28"/>
          <w:szCs w:val="28"/>
        </w:rPr>
      </w:pPr>
    </w:p>
    <w:p w14:paraId="7F629857" w14:textId="77777777"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Фінансовий стан підприємства:</w:t>
      </w:r>
    </w:p>
    <w:p w14:paraId="047B42C9" w14:textId="77777777" w:rsidR="00511B9A" w:rsidRDefault="00511B9A" w:rsidP="00511B9A">
      <w:pPr>
        <w:pStyle w:val="a4"/>
        <w:numPr>
          <w:ilvl w:val="0"/>
          <w:numId w:val="5"/>
        </w:numPr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Фінансово-економічний стан галузі характеризується високим рівнем зносу основних фондів,</w:t>
      </w:r>
      <w:r>
        <w:t xml:space="preserve"> </w:t>
      </w:r>
      <w:r>
        <w:rPr>
          <w:sz w:val="28"/>
          <w:szCs w:val="28"/>
        </w:rPr>
        <w:t xml:space="preserve">характеризується значним рівнем дебіторської та кредиторської заборгованості. </w:t>
      </w:r>
    </w:p>
    <w:p w14:paraId="07BDD232" w14:textId="77777777" w:rsidR="00511B9A" w:rsidRDefault="00511B9A" w:rsidP="00511B9A">
      <w:pPr>
        <w:pStyle w:val="a4"/>
        <w:ind w:left="435" w:right="115"/>
        <w:jc w:val="both"/>
        <w:rPr>
          <w:sz w:val="28"/>
          <w:szCs w:val="28"/>
        </w:rPr>
      </w:pPr>
    </w:p>
    <w:p w14:paraId="18356BFC" w14:textId="77777777" w:rsidR="00511B9A" w:rsidRDefault="00511B9A" w:rsidP="00511B9A">
      <w:pPr>
        <w:pStyle w:val="a4"/>
        <w:numPr>
          <w:ilvl w:val="0"/>
          <w:numId w:val="5"/>
        </w:numPr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Діяльність підприємства на 01.09.2023 року завершена зі збитками.</w:t>
      </w:r>
    </w:p>
    <w:p w14:paraId="547C4F47" w14:textId="77777777" w:rsidR="00511B9A" w:rsidRDefault="00511B9A" w:rsidP="00511B9A">
      <w:pPr>
        <w:ind w:right="115"/>
        <w:jc w:val="both"/>
        <w:rPr>
          <w:sz w:val="28"/>
          <w:szCs w:val="28"/>
        </w:rPr>
      </w:pPr>
    </w:p>
    <w:p w14:paraId="3FFA417E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Заборгованість підприємства на 01.09.2023 року становить: </w:t>
      </w:r>
    </w:p>
    <w:p w14:paraId="7EAF4B6C" w14:textId="77777777" w:rsidR="00511B9A" w:rsidRDefault="00511B9A" w:rsidP="00511B9A">
      <w:pPr>
        <w:pStyle w:val="a4"/>
        <w:jc w:val="both"/>
        <w:rPr>
          <w:sz w:val="28"/>
          <w:szCs w:val="28"/>
        </w:rPr>
      </w:pPr>
    </w:p>
    <w:p w14:paraId="25ED6778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податок на додану вартість – 2 736 950,33 грн., </w:t>
      </w:r>
    </w:p>
    <w:p w14:paraId="1FA73C8A" w14:textId="77777777" w:rsidR="00511B9A" w:rsidRDefault="00511B9A" w:rsidP="00511B9A">
      <w:pPr>
        <w:pStyle w:val="a4"/>
        <w:jc w:val="both"/>
        <w:rPr>
          <w:sz w:val="28"/>
          <w:szCs w:val="28"/>
        </w:rPr>
      </w:pPr>
    </w:p>
    <w:p w14:paraId="6DCA3AB8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податок на прибуток -  173 547,30 грн., </w:t>
      </w:r>
    </w:p>
    <w:p w14:paraId="023B94B7" w14:textId="77777777" w:rsidR="00511B9A" w:rsidRDefault="00511B9A" w:rsidP="00511B9A">
      <w:pPr>
        <w:pStyle w:val="a4"/>
        <w:jc w:val="both"/>
        <w:rPr>
          <w:sz w:val="28"/>
          <w:szCs w:val="28"/>
        </w:rPr>
      </w:pPr>
    </w:p>
    <w:p w14:paraId="42C4EB4D" w14:textId="77777777" w:rsidR="00511B9A" w:rsidRDefault="00511B9A" w:rsidP="00511B9A">
      <w:pPr>
        <w:pStyle w:val="a4"/>
        <w:jc w:val="both"/>
        <w:rPr>
          <w:sz w:val="28"/>
          <w:szCs w:val="28"/>
        </w:rPr>
      </w:pPr>
    </w:p>
    <w:p w14:paraId="1783B302" w14:textId="77777777" w:rsidR="00511B9A" w:rsidRDefault="00511B9A" w:rsidP="00511B9A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Ця заборгованість утворилася на протязі багатьох років.</w:t>
      </w:r>
    </w:p>
    <w:p w14:paraId="32770987" w14:textId="77777777" w:rsidR="00511B9A" w:rsidRDefault="00511B9A" w:rsidP="00511B9A">
      <w:pPr>
        <w:jc w:val="both"/>
        <w:rPr>
          <w:sz w:val="28"/>
          <w:szCs w:val="28"/>
        </w:rPr>
      </w:pPr>
    </w:p>
    <w:p w14:paraId="1BB5438E" w14:textId="77777777" w:rsidR="00511B9A" w:rsidRDefault="00511B9A" w:rsidP="00511B9A">
      <w:pPr>
        <w:jc w:val="both"/>
        <w:rPr>
          <w:sz w:val="28"/>
          <w:szCs w:val="28"/>
        </w:rPr>
      </w:pPr>
      <w:r>
        <w:rPr>
          <w:sz w:val="28"/>
          <w:szCs w:val="28"/>
        </w:rPr>
        <w:t>Найбільшим боржником за спожиті ЖКП є населення. Заборгованість населення за дев’ять місяців 2023 року складає 254 884,30 грн. Робота триває постійно. Станом на 01.11.2023 року:</w:t>
      </w:r>
    </w:p>
    <w:p w14:paraId="13ED6B51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справи боржників знаходяться на стадії виконання судового наказу у виконавчій службі на суму 69 816,97 грн. </w:t>
      </w:r>
    </w:p>
    <w:p w14:paraId="163AB5E8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справи боржників знаходяться на стадії набрання чинності судових наказів на суму 39 306,65 грн. </w:t>
      </w:r>
    </w:p>
    <w:p w14:paraId="65613096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листопаді місяці 2023 року планується подати 6 заяв про видачу судового наказу щодо стягнення заборгованості на суму 160 813,21 грн. </w:t>
      </w:r>
    </w:p>
    <w:p w14:paraId="5C91EA3E" w14:textId="77777777"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 01.01.2023 року по 01.11.2023 року заключено 3 договори реструктуризації боргу на суму 78 399,71 грн.</w:t>
      </w:r>
    </w:p>
    <w:p w14:paraId="64D4411C" w14:textId="77777777" w:rsidR="00511B9A" w:rsidRDefault="00511B9A" w:rsidP="00511B9A">
      <w:pPr>
        <w:pStyle w:val="a4"/>
        <w:ind w:left="435"/>
        <w:jc w:val="both"/>
        <w:rPr>
          <w:sz w:val="28"/>
          <w:szCs w:val="28"/>
        </w:rPr>
      </w:pPr>
    </w:p>
    <w:p w14:paraId="3DD2C14A" w14:textId="77777777" w:rsidR="00511B9A" w:rsidRDefault="00511B9A" w:rsidP="00511B9A">
      <w:pPr>
        <w:rPr>
          <w:sz w:val="28"/>
          <w:szCs w:val="28"/>
        </w:rPr>
      </w:pPr>
    </w:p>
    <w:p w14:paraId="594DFFDC" w14:textId="77777777" w:rsidR="00511B9A" w:rsidRDefault="00511B9A" w:rsidP="00511B9A">
      <w:pPr>
        <w:pStyle w:val="a4"/>
        <w:numPr>
          <w:ilvl w:val="1"/>
          <w:numId w:val="3"/>
        </w:numPr>
        <w:ind w:right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Сучасний фінансово-економічного стан ДЖЕП «Дослідницьке» обумовлений наступними чинниками: </w:t>
      </w:r>
    </w:p>
    <w:p w14:paraId="205D7BCE" w14:textId="77777777" w:rsidR="00511B9A" w:rsidRDefault="00511B9A" w:rsidP="00511B9A">
      <w:pPr>
        <w:numPr>
          <w:ilvl w:val="0"/>
          <w:numId w:val="7"/>
        </w:numPr>
        <w:spacing w:after="14" w:line="266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недостатність власних ресурсів для розвитку;  </w:t>
      </w:r>
    </w:p>
    <w:p w14:paraId="3D63625B" w14:textId="77777777" w:rsidR="00511B9A" w:rsidRDefault="00511B9A" w:rsidP="00511B9A">
      <w:pPr>
        <w:numPr>
          <w:ilvl w:val="0"/>
          <w:numId w:val="7"/>
        </w:numPr>
        <w:spacing w:after="14" w:line="266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недосконалість чинного законодавства, неузгодженість та суперечливість окремих законодавчих актів, що заважає подальшому розвиткові.</w:t>
      </w:r>
    </w:p>
    <w:p w14:paraId="28C112B4" w14:textId="77777777" w:rsidR="00511B9A" w:rsidRDefault="00511B9A" w:rsidP="00511B9A">
      <w:pPr>
        <w:spacing w:after="14" w:line="266" w:lineRule="auto"/>
        <w:ind w:left="284" w:right="115"/>
        <w:jc w:val="both"/>
        <w:rPr>
          <w:sz w:val="28"/>
          <w:szCs w:val="28"/>
        </w:rPr>
      </w:pPr>
    </w:p>
    <w:p w14:paraId="11F74E79" w14:textId="77777777" w:rsidR="00511B9A" w:rsidRDefault="00511B9A" w:rsidP="00511B9A">
      <w:pPr>
        <w:pStyle w:val="a4"/>
        <w:numPr>
          <w:ilvl w:val="1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поліпшення фінансово-економічного стану ДЖЕП «Дослідницьке» необхідно: </w:t>
      </w:r>
    </w:p>
    <w:p w14:paraId="578A2B95" w14:textId="77777777"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проведення необхідних робіт та проведення ремонтів об’єктів та автотранспорту ДЖЕП «Дослідницьке»;</w:t>
      </w:r>
    </w:p>
    <w:p w14:paraId="6AB6D2BC" w14:textId="77777777"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запланувати та виділити кошти на фінансову допомогу в погашенні заборгованості по ПДВ ДЖЕП «Дослідницьке»;</w:t>
      </w:r>
    </w:p>
    <w:p w14:paraId="02BF6DD0" w14:textId="77777777"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придбання сучасної техніки та технологій для ДЖЕП «Дослідницьке»;</w:t>
      </w:r>
    </w:p>
    <w:p w14:paraId="04E46D2D" w14:textId="77777777" w:rsidR="00511B9A" w:rsidRDefault="00511B9A" w:rsidP="00511B9A">
      <w:pPr>
        <w:pStyle w:val="a4"/>
        <w:numPr>
          <w:ilvl w:val="0"/>
          <w:numId w:val="7"/>
        </w:numPr>
        <w:spacing w:after="4" w:line="264" w:lineRule="auto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програму сортування відходів.</w:t>
      </w:r>
    </w:p>
    <w:p w14:paraId="4A3D1C0F" w14:textId="77777777" w:rsidR="00511B9A" w:rsidRDefault="00511B9A" w:rsidP="00511B9A">
      <w:pPr>
        <w:spacing w:after="22" w:line="256" w:lineRule="auto"/>
        <w:ind w:left="82"/>
        <w:jc w:val="both"/>
      </w:pPr>
    </w:p>
    <w:p w14:paraId="256A4B93" w14:textId="77777777" w:rsidR="00511B9A" w:rsidRDefault="00511B9A" w:rsidP="00511B9A">
      <w:pPr>
        <w:spacing w:after="22" w:line="256" w:lineRule="auto"/>
        <w:ind w:left="82"/>
        <w:jc w:val="both"/>
      </w:pPr>
    </w:p>
    <w:p w14:paraId="79E212AD" w14:textId="77777777" w:rsidR="00511B9A" w:rsidRDefault="00511B9A" w:rsidP="00511B9A">
      <w:pPr>
        <w:pStyle w:val="a4"/>
        <w:numPr>
          <w:ilvl w:val="1"/>
          <w:numId w:val="3"/>
        </w:numPr>
        <w:ind w:right="115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Фінансове забезпечення виконання Програми</w:t>
      </w:r>
      <w:r>
        <w:rPr>
          <w:sz w:val="28"/>
          <w:szCs w:val="28"/>
        </w:rPr>
        <w:t xml:space="preserve"> здійснюється за рахунок:  </w:t>
      </w:r>
    </w:p>
    <w:p w14:paraId="70F3739A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субвенції державного, обласного та місцевого бюджетів (з урахуванням заходів, які фінансуються у рамках інших державних, регіональних і місцевих програм та проектів); </w:t>
      </w:r>
    </w:p>
    <w:p w14:paraId="46A6C56B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субвенції державного бюджету місцевим бюджетам;  </w:t>
      </w:r>
    </w:p>
    <w:p w14:paraId="06F0780F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власних коштів підприємства; </w:t>
      </w:r>
    </w:p>
    <w:p w14:paraId="523A974A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благодійних коштів;  </w:t>
      </w:r>
    </w:p>
    <w:p w14:paraId="2CCAC26F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співвласників багатоквартирних будинків; </w:t>
      </w:r>
    </w:p>
    <w:p w14:paraId="7991D9E9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>інших джерел надходження.</w:t>
      </w:r>
    </w:p>
    <w:p w14:paraId="6B61CBAF" w14:textId="77777777"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14:paraId="21CFE526" w14:textId="77777777"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14:paraId="3F969DEC" w14:textId="77777777"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14:paraId="10354CA4" w14:textId="77777777"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ВИКОНАННЯ ПРОГРАМИ</w:t>
      </w:r>
    </w:p>
    <w:p w14:paraId="67C9E440" w14:textId="77777777" w:rsidR="00511B9A" w:rsidRDefault="00511B9A" w:rsidP="00511B9A">
      <w:pPr>
        <w:spacing w:after="22" w:line="256" w:lineRule="auto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465FB0" w14:textId="77777777" w:rsidR="00511B9A" w:rsidRDefault="00511B9A" w:rsidP="00511B9A">
      <w:pPr>
        <w:tabs>
          <w:tab w:val="center" w:pos="85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реалізації заходів Програми очікується : </w:t>
      </w:r>
    </w:p>
    <w:p w14:paraId="71D1C71D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надійність роботи інженерних систем ДЖЕП «Дослідницьке»; </w:t>
      </w:r>
    </w:p>
    <w:p w14:paraId="17D09E1F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>зменшити до рівня експлуатаційної безпеки рівень зносу основних фондів ДЖЕП «Дослідницьке»;</w:t>
      </w:r>
    </w:p>
    <w:p w14:paraId="394EC508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запобігти забрудненню навколишнього середовища; </w:t>
      </w:r>
    </w:p>
    <w:p w14:paraId="1DE99F79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поліпшити якість житлово-комунального обслуговування населення; </w:t>
      </w:r>
    </w:p>
    <w:p w14:paraId="26979716" w14:textId="77777777"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сталу та ефективну роботу ;   </w:t>
      </w:r>
    </w:p>
    <w:p w14:paraId="208BEE53" w14:textId="77777777" w:rsidR="00511B9A" w:rsidRDefault="00511B9A" w:rsidP="00511B9A">
      <w:pPr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забезпечити  покращення санітарного стану територій .</w:t>
      </w:r>
    </w:p>
    <w:p w14:paraId="3342BCFF" w14:textId="77777777" w:rsidR="00511B9A" w:rsidRPr="00E61458" w:rsidRDefault="00511B9A" w:rsidP="00E61458">
      <w:pPr>
        <w:spacing w:after="10" w:line="256" w:lineRule="auto"/>
        <w:ind w:left="993"/>
        <w:jc w:val="both"/>
        <w:rPr>
          <w:b/>
        </w:rPr>
      </w:pPr>
      <w:r>
        <w:rPr>
          <w:b/>
        </w:rPr>
        <w:t xml:space="preserve"> </w:t>
      </w:r>
    </w:p>
    <w:p w14:paraId="22594A1F" w14:textId="77777777" w:rsidR="00511B9A" w:rsidRDefault="00511B9A" w:rsidP="00511B9A">
      <w:pPr>
        <w:spacing w:after="10" w:line="256" w:lineRule="auto"/>
        <w:ind w:left="993"/>
        <w:jc w:val="both"/>
      </w:pPr>
    </w:p>
    <w:p w14:paraId="567D45AD" w14:textId="77777777"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ВИКОНАННЯМ ПРОГРАМИ</w:t>
      </w:r>
    </w:p>
    <w:p w14:paraId="1EE6E374" w14:textId="77777777" w:rsidR="00511B9A" w:rsidRDefault="00511B9A" w:rsidP="00511B9A">
      <w:pPr>
        <w:spacing w:after="22" w:line="256" w:lineRule="auto"/>
        <w:ind w:left="1147"/>
        <w:jc w:val="both"/>
        <w:rPr>
          <w:color w:val="C00000"/>
        </w:rPr>
      </w:pPr>
      <w:r>
        <w:rPr>
          <w:color w:val="C00000"/>
        </w:rPr>
        <w:t xml:space="preserve"> </w:t>
      </w:r>
    </w:p>
    <w:p w14:paraId="1AB0984F" w14:textId="77777777" w:rsidR="00511B9A" w:rsidRPr="00E61458" w:rsidRDefault="00511B9A" w:rsidP="00E61458">
      <w:pPr>
        <w:pStyle w:val="1"/>
        <w:spacing w:after="1280"/>
        <w:ind w:left="142" w:firstLine="720"/>
        <w:jc w:val="both"/>
        <w:rPr>
          <w:rFonts w:ascii="Times New Roman" w:hAnsi="Times New Roman" w:cs="Times New Roman"/>
          <w:color w:val="191919"/>
          <w:lang w:val="uk-UA"/>
        </w:rPr>
      </w:pPr>
      <w:r w:rsidRPr="00E61458">
        <w:rPr>
          <w:rFonts w:ascii="Times New Roman" w:hAnsi="Times New Roman" w:cs="Times New Roman"/>
          <w:color w:val="191919"/>
          <w:lang w:val="uk-UA"/>
        </w:rPr>
        <w:t>Контроль за виконанням Програми покладено на постійну комісію селищної ради з питань комунальної власності, житлово-комунального господарства, енергозбереження та транспорту, торгівлі, постійну комісію селищної ради з питань фінансів, бюджету, планування, соціально-економічного розвитку, інвестицій та міжнародного співробітництва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14:paraId="03CFC6E6" w14:textId="77777777" w:rsidR="00511B9A" w:rsidRDefault="00511B9A" w:rsidP="00511B9A">
      <w:pPr>
        <w:ind w:left="284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Начальник відділу економічного розвитку,</w:t>
      </w:r>
    </w:p>
    <w:p w14:paraId="550E21DF" w14:textId="77777777" w:rsidR="00511B9A" w:rsidRDefault="00511B9A" w:rsidP="00511B9A">
      <w:pPr>
        <w:ind w:left="284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ЖКГ, капітального будівництва</w:t>
      </w:r>
    </w:p>
    <w:p w14:paraId="1A364A52" w14:textId="77777777" w:rsidR="00511B9A" w:rsidRDefault="00E61458" w:rsidP="00511B9A">
      <w:pPr>
        <w:spacing w:after="4" w:line="264" w:lineRule="auto"/>
        <w:ind w:right="115"/>
      </w:pPr>
      <w:r>
        <w:rPr>
          <w:b/>
          <w:color w:val="191919"/>
          <w:sz w:val="28"/>
          <w:szCs w:val="28"/>
        </w:rPr>
        <w:t xml:space="preserve">    та інфраструктури</w:t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 w:rsidR="00511B9A">
        <w:rPr>
          <w:b/>
          <w:color w:val="191919"/>
          <w:sz w:val="28"/>
          <w:szCs w:val="28"/>
        </w:rPr>
        <w:t xml:space="preserve">       Василь РУДЕНКО</w:t>
      </w:r>
    </w:p>
    <w:p w14:paraId="2FCDEB41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09C6F0B0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300C3BC6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605DD85F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0B428C42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130B67FE" w14:textId="77777777" w:rsidR="00511B9A" w:rsidRDefault="00511B9A" w:rsidP="00511B9A">
      <w:pPr>
        <w:spacing w:after="4" w:line="264" w:lineRule="auto"/>
        <w:ind w:left="617" w:right="115" w:hanging="10"/>
        <w:jc w:val="right"/>
      </w:pPr>
    </w:p>
    <w:p w14:paraId="37A12E9A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3D858DAE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47992DD8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5A8084F1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0F790AB7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319CB6F1" w14:textId="77777777" w:rsidR="00511B9A" w:rsidRDefault="00511B9A" w:rsidP="00511B9A">
      <w:pPr>
        <w:rPr>
          <w:sz w:val="28"/>
          <w:szCs w:val="28"/>
        </w:rPr>
      </w:pPr>
    </w:p>
    <w:p w14:paraId="642318AF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3176E950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39E15F94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161C8F7A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60B90593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3517B278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692665CE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011C833B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3DE3176B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4C064B6C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28885497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1121DCFB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5B273E88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0B96CDD6" w14:textId="77777777" w:rsidR="00E61458" w:rsidRDefault="00E61458" w:rsidP="00511B9A">
      <w:pPr>
        <w:ind w:firstLine="143"/>
        <w:jc w:val="center"/>
        <w:rPr>
          <w:sz w:val="28"/>
          <w:szCs w:val="28"/>
        </w:rPr>
      </w:pPr>
    </w:p>
    <w:p w14:paraId="336349D5" w14:textId="77777777" w:rsidR="00511B9A" w:rsidRDefault="00511B9A" w:rsidP="00511B9A">
      <w:pPr>
        <w:ind w:firstLine="143"/>
        <w:jc w:val="right"/>
      </w:pPr>
      <w:r>
        <w:lastRenderedPageBreak/>
        <w:t>Додаток 1</w:t>
      </w:r>
    </w:p>
    <w:p w14:paraId="031447F9" w14:textId="77777777" w:rsidR="00511B9A" w:rsidRDefault="00511B9A" w:rsidP="00511B9A">
      <w:pPr>
        <w:ind w:left="284" w:right="-1" w:hanging="142"/>
        <w:jc w:val="right"/>
      </w:pPr>
      <w:r>
        <w:t xml:space="preserve">До програми покращення </w:t>
      </w:r>
    </w:p>
    <w:p w14:paraId="3C19DBE5" w14:textId="77777777" w:rsidR="00511B9A" w:rsidRDefault="00511B9A" w:rsidP="00511B9A">
      <w:pPr>
        <w:ind w:left="284" w:right="-1" w:hanging="142"/>
        <w:jc w:val="right"/>
      </w:pPr>
      <w:r>
        <w:t xml:space="preserve">матеріально-технічної бази </w:t>
      </w:r>
    </w:p>
    <w:p w14:paraId="4715C220" w14:textId="77777777" w:rsidR="00511B9A" w:rsidRDefault="00511B9A" w:rsidP="00511B9A">
      <w:pPr>
        <w:ind w:left="284" w:right="-1" w:hanging="142"/>
        <w:jc w:val="right"/>
      </w:pPr>
      <w:r>
        <w:t xml:space="preserve">ДЖЕП «Дослідницьке» </w:t>
      </w:r>
    </w:p>
    <w:p w14:paraId="28C51F9E" w14:textId="77777777" w:rsidR="00511B9A" w:rsidRDefault="00511B9A" w:rsidP="00511B9A">
      <w:pPr>
        <w:ind w:left="284" w:right="-1" w:hanging="142"/>
        <w:jc w:val="right"/>
      </w:pPr>
      <w:r>
        <w:t>на 2024 рік</w:t>
      </w:r>
    </w:p>
    <w:p w14:paraId="2D5AA9A5" w14:textId="77777777" w:rsidR="00511B9A" w:rsidRDefault="00511B9A" w:rsidP="00511B9A">
      <w:pPr>
        <w:ind w:firstLine="143"/>
        <w:jc w:val="right"/>
      </w:pPr>
      <w:r>
        <w:t xml:space="preserve"> </w:t>
      </w:r>
    </w:p>
    <w:p w14:paraId="0A2AF018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2C497155" w14:textId="77777777"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Заходи  до  Програми  покращення матеріально-технічної бази</w:t>
      </w:r>
    </w:p>
    <w:p w14:paraId="188D8E97" w14:textId="77777777"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ДЖЕП «Дослідницьке» </w:t>
      </w:r>
    </w:p>
    <w:p w14:paraId="09A3FFFD" w14:textId="77777777"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рік</w:t>
      </w:r>
    </w:p>
    <w:p w14:paraId="73A04B2C" w14:textId="77777777" w:rsidR="00511B9A" w:rsidRDefault="00511B9A" w:rsidP="00511B9A">
      <w:pPr>
        <w:jc w:val="center"/>
        <w:rPr>
          <w:b/>
          <w:sz w:val="28"/>
          <w:szCs w:val="28"/>
        </w:rPr>
      </w:pPr>
    </w:p>
    <w:p w14:paraId="6770D503" w14:textId="77777777" w:rsidR="00511B9A" w:rsidRDefault="00511B9A" w:rsidP="00511B9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3"/>
        <w:gridCol w:w="1843"/>
        <w:gridCol w:w="1417"/>
      </w:tblGrid>
      <w:tr w:rsidR="00511B9A" w14:paraId="7D6A8E9D" w14:textId="77777777" w:rsidTr="00E61458">
        <w:trPr>
          <w:trHeight w:val="1622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EA8C202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5B27B279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1CF6AD97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E6E4755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27B35AAD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26AA6DAD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Перелік заходів</w:t>
            </w:r>
          </w:p>
          <w:p w14:paraId="733E3C9E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5A87123" w14:textId="77777777" w:rsidR="00511B9A" w:rsidRDefault="00511B9A">
            <w:pPr>
              <w:spacing w:before="100" w:beforeAutospacing="1" w:after="100" w:afterAutospacing="1"/>
              <w:rPr>
                <w:b/>
                <w:lang w:eastAsia="en-US"/>
              </w:rPr>
            </w:pPr>
          </w:p>
          <w:p w14:paraId="1A090962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Термін виконання (період реалізації)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67B9BAE2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5B43587A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Орієнтовані обсяги фінансування</w:t>
            </w:r>
          </w:p>
          <w:p w14:paraId="41A61B22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(вартість) грн.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1C6BC6E3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6DB9BCA4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Джерела фінансування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0986D90A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14:paraId="1541190C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Очікуваний результат</w:t>
            </w:r>
          </w:p>
        </w:tc>
      </w:tr>
      <w:tr w:rsidR="00511B9A" w14:paraId="34DAC6D2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BEE122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73B120B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матеріалу для виготовлення  контейнерів та контейнерів, урн для розподільного збирання твердих побутових відходів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03032E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41D619E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636CFD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 не забороненим чинним законодавством.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FD0B5C9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екології</w:t>
            </w:r>
          </w:p>
        </w:tc>
      </w:tr>
      <w:tr w:rsidR="00511B9A" w14:paraId="12D42C27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80A4838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D8175B1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запчастин для ремонту автотранспорту ( сміттєвози, трактор з причепом, ЗІЛ – 130 та інше)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A8CEFF9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BDF1A2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8FACC7F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883C974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1CCE55F2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0AE92CE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442E357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водяний та каналізаційних люків (30 шт.) в смт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518803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7FB57FB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06B132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6CA5FE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0FBF8C9C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2C3F8C3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32B0E22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обладнання системи РЧВ по вул. Молодіжна смт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5C9F828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041ED2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C33A3BF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Гребінківської селищної територіальної </w:t>
            </w:r>
            <w:r>
              <w:rPr>
                <w:lang w:eastAsia="en-US"/>
              </w:rPr>
              <w:lastRenderedPageBreak/>
              <w:t xml:space="preserve">громади та власні кошти або інші джерела надходження 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41DA13D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Для покращення матеріальн</w:t>
            </w:r>
            <w:r>
              <w:rPr>
                <w:lang w:eastAsia="en-US"/>
              </w:rPr>
              <w:lastRenderedPageBreak/>
              <w:t>о технічної бази</w:t>
            </w:r>
          </w:p>
        </w:tc>
      </w:tr>
      <w:tr w:rsidR="00511B9A" w14:paraId="2300E135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2820248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09E542F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обладнання для промивки каналізації та комплектуючого до нього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5104241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BCA6D69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FD43F0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C826F9F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31CE67FF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3CC7BCD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6B6679B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та встановлення лічильників обліку води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EB149CD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269028F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193ED8E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30D56F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контролю використаної води</w:t>
            </w:r>
          </w:p>
        </w:tc>
      </w:tr>
      <w:tr w:rsidR="00511B9A" w14:paraId="1A71B83A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6787DCD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77EFBFC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матеріалів для встановлення огорож на охоронних зонах свердловин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D95DC93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93BA7B4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09D75FE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3C43D5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забезпечення охоронної зони свердловин</w:t>
            </w:r>
          </w:p>
        </w:tc>
      </w:tr>
      <w:tr w:rsidR="00511B9A" w14:paraId="2154E2EF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7B55473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2758F47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глибинних насосів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30665EC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780BB04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0936FB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33131EB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00549FFF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092A724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522F263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Ремонт, заміна та встановлення гідрантів в селищі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8B97F6E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F5A7309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BFBCC1B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громади,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5D1E540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безпеки населення та підприємств селища</w:t>
            </w:r>
          </w:p>
        </w:tc>
      </w:tr>
      <w:tr w:rsidR="00511B9A" w14:paraId="7C512F4A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98AA1A6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66836FE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матеріалів та комплектуючих та проведення поточного ремонту  системи водопостачання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712A6C2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1943D50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F0101ED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4B3AF1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якісного надання населенню послуг</w:t>
            </w:r>
          </w:p>
        </w:tc>
      </w:tr>
      <w:tr w:rsidR="00511B9A" w14:paraId="554E4436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1902896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271E254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матеріалів та комплектуючих та проведення  поточного ремонту системи </w:t>
            </w:r>
            <w:r>
              <w:rPr>
                <w:lang w:eastAsia="en-US"/>
              </w:rPr>
              <w:lastRenderedPageBreak/>
              <w:t>водовідведення, проведення гідродинамічного очищення з залучення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604703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35163DD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1471017C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Гребінківської селищної </w:t>
            </w:r>
            <w:r>
              <w:rPr>
                <w:lang w:eastAsia="en-US"/>
              </w:rPr>
              <w:lastRenderedPageBreak/>
              <w:t>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E52B09D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якісного надання </w:t>
            </w:r>
            <w:r>
              <w:rPr>
                <w:lang w:eastAsia="en-US"/>
              </w:rPr>
              <w:lastRenderedPageBreak/>
              <w:t>населенню послуг</w:t>
            </w:r>
          </w:p>
        </w:tc>
      </w:tr>
      <w:tr w:rsidR="00511B9A" w14:paraId="46FBA7A6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69BA8E7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CAB853B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запчастин для капітальний ремонт спец автомобіля ЗИЛ-ММЗ 45021 (двигун, ємність для води)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B22DDB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3A0483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6FF2930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5DC1417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2F3CDC71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F5B575B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2E3325E9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альтернативних джерел енергії та обладнання для їх підключення (генератори, портативні електростанції, стабілізатори тощо)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7B422C0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4A07804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B28F903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3DE5AD79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79D77C4B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4CE19A97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5F46DE6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бензо та електрообладнання (болгарка, шуруповерт, садовий пилосос, паяльник для пластикових труб, інструменти тощо)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D28B845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6E31ECE1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C596E53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 Гребінківської селищної ради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DEA1FEC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14:paraId="0E7C8250" w14:textId="77777777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AC84819" w14:textId="77777777" w:rsidR="00511B9A" w:rsidRDefault="00511B9A">
            <w:pPr>
              <w:spacing w:before="100" w:beforeAutospacing="1" w:after="100" w:afterAutospacing="1"/>
              <w:jc w:val="center"/>
              <w:rPr>
                <w:lang w:val="ru-RU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5082D4DA" w14:textId="77777777"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Дозвільні документи та навчання для працівників, програми для бухгалтерії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462C8D01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  <w:p w14:paraId="362A4917" w14:textId="77777777" w:rsidR="00511B9A" w:rsidRDefault="00511B9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F42B626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14:paraId="0D528B87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32BF649A" w14:textId="77777777"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 та дотримання законодавства України</w:t>
            </w:r>
          </w:p>
          <w:p w14:paraId="73834860" w14:textId="77777777" w:rsidR="00511B9A" w:rsidRDefault="00511B9A">
            <w:pPr>
              <w:rPr>
                <w:lang w:eastAsia="en-US"/>
              </w:rPr>
            </w:pPr>
          </w:p>
        </w:tc>
      </w:tr>
      <w:tr w:rsidR="00511B9A" w14:paraId="4EE88134" w14:textId="77777777" w:rsidTr="00E61458">
        <w:trPr>
          <w:trHeight w:val="983"/>
        </w:trPr>
        <w:tc>
          <w:tcPr>
            <w:tcW w:w="5529" w:type="dxa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99FFF38" w14:textId="77777777" w:rsidR="00511B9A" w:rsidRDefault="00511B9A">
            <w:pPr>
              <w:spacing w:before="100" w:beforeAutospacing="1" w:after="100" w:afterAutospacing="1"/>
              <w:jc w:val="right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ВСЬОГО:</w:t>
            </w:r>
          </w:p>
          <w:p w14:paraId="6A0EDE1C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14:paraId="576BBF0C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val="en-US" w:eastAsia="en-US"/>
              </w:rPr>
            </w:pPr>
            <w:r>
              <w:rPr>
                <w:b/>
                <w:i/>
                <w:iCs/>
                <w:lang w:eastAsia="en-US"/>
              </w:rPr>
              <w:t>1 710 000,00</w:t>
            </w:r>
          </w:p>
          <w:p w14:paraId="5B8D1842" w14:textId="77777777"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eastAsia="en-US"/>
              </w:rPr>
            </w:pPr>
          </w:p>
        </w:tc>
      </w:tr>
    </w:tbl>
    <w:p w14:paraId="48B190F1" w14:textId="77777777" w:rsidR="00511B9A" w:rsidRDefault="00511B9A" w:rsidP="00511B9A">
      <w:pPr>
        <w:jc w:val="center"/>
        <w:rPr>
          <w:b/>
          <w:i/>
          <w:iCs/>
          <w:sz w:val="28"/>
          <w:szCs w:val="28"/>
        </w:rPr>
      </w:pPr>
    </w:p>
    <w:p w14:paraId="5F123A5A" w14:textId="77777777" w:rsidR="00511B9A" w:rsidRDefault="00511B9A" w:rsidP="00511B9A">
      <w:pPr>
        <w:jc w:val="center"/>
        <w:rPr>
          <w:b/>
          <w:sz w:val="28"/>
          <w:szCs w:val="28"/>
        </w:rPr>
      </w:pPr>
    </w:p>
    <w:p w14:paraId="59556F80" w14:textId="77777777" w:rsidR="00511B9A" w:rsidRDefault="00511B9A" w:rsidP="0051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</w:t>
      </w:r>
      <w:r w:rsidR="00E61458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Віталій ЛИСАК</w:t>
      </w:r>
    </w:p>
    <w:p w14:paraId="3DA3756A" w14:textId="77777777" w:rsidR="00511B9A" w:rsidRDefault="00511B9A" w:rsidP="00511B9A">
      <w:pPr>
        <w:ind w:firstLine="143"/>
        <w:jc w:val="center"/>
        <w:rPr>
          <w:sz w:val="28"/>
          <w:szCs w:val="28"/>
        </w:rPr>
      </w:pPr>
    </w:p>
    <w:p w14:paraId="42DC3D46" w14:textId="77777777" w:rsidR="00D7654A" w:rsidRDefault="00D7654A"/>
    <w:sectPr w:rsidR="00D7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44C8"/>
    <w:multiLevelType w:val="hybridMultilevel"/>
    <w:tmpl w:val="C5502B02"/>
    <w:lvl w:ilvl="0" w:tplc="5DDE6AD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5C48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F69AF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306CA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983C3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AEA09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D613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3E0B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9A5C3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6318D4"/>
    <w:multiLevelType w:val="hybridMultilevel"/>
    <w:tmpl w:val="58CAA836"/>
    <w:lvl w:ilvl="0" w:tplc="D03C0FCC">
      <w:start w:val="1"/>
      <w:numFmt w:val="bullet"/>
      <w:lvlText w:val="-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E5EF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3200E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C67D1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5A988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D623B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EEC22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6300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52C1D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F52CE9"/>
    <w:multiLevelType w:val="hybridMultilevel"/>
    <w:tmpl w:val="20EC4E66"/>
    <w:lvl w:ilvl="0" w:tplc="0F5A32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A7D44C3"/>
    <w:multiLevelType w:val="hybridMultilevel"/>
    <w:tmpl w:val="2DD0FE92"/>
    <w:lvl w:ilvl="0" w:tplc="698EF01E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6C25189E"/>
    <w:multiLevelType w:val="hybridMultilevel"/>
    <w:tmpl w:val="40DA69CE"/>
    <w:lvl w:ilvl="0" w:tplc="1A18860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3443681"/>
    <w:multiLevelType w:val="hybridMultilevel"/>
    <w:tmpl w:val="73CA9E88"/>
    <w:lvl w:ilvl="0" w:tplc="754090E2">
      <w:start w:val="1"/>
      <w:numFmt w:val="bullet"/>
      <w:lvlText w:val="-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06D5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14592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F6643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A6A0C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3890B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FCA74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B8DE9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DCB67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3D74051"/>
    <w:multiLevelType w:val="multilevel"/>
    <w:tmpl w:val="C876E45A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72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011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9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41" w:hanging="2160"/>
      </w:pPr>
      <w:rPr>
        <w:b/>
      </w:rPr>
    </w:lvl>
  </w:abstractNum>
  <w:abstractNum w:abstractNumId="7" w15:restartNumberingAfterBreak="0">
    <w:nsid w:val="788D11D4"/>
    <w:multiLevelType w:val="hybridMultilevel"/>
    <w:tmpl w:val="7818C3D8"/>
    <w:lvl w:ilvl="0" w:tplc="56DA80E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55"/>
    <w:rsid w:val="00511B9A"/>
    <w:rsid w:val="007D5277"/>
    <w:rsid w:val="00924E55"/>
    <w:rsid w:val="00D7654A"/>
    <w:rsid w:val="00E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5BFD"/>
  <w15:chartTrackingRefBased/>
  <w15:docId w15:val="{FCC5A968-91E8-43C7-9ABC-D2D868E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B9A"/>
    <w:pPr>
      <w:ind w:left="720"/>
      <w:contextualSpacing/>
    </w:pPr>
  </w:style>
  <w:style w:type="paragraph" w:customStyle="1" w:styleId="Standard">
    <w:name w:val="Standard"/>
    <w:rsid w:val="00511B9A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ocdata">
    <w:name w:val="docdata"/>
    <w:aliases w:val="docy,v5,5011,baiaagaaboqcaaadzbeaaaxaeqaaaaaaaaaaaaaaaaaaaaaaaaaaaaaaaaaaaaaaaaaaaaaaaaaaaaaaaaaaaaaaaaaaaaaaaaaaaaaaaaaaaaaaaaaaaaaaaaaaaaaaaaaaaaaaaaaaaaaaaaaaaaaaaaaaaaaaaaaaaaaaaaaaaaaaaaaaaaaaaaaaaaaaaaaaaaaaaaaaaaaaaaaaaaaaaaaaaaaaaaaaaaaa"/>
    <w:basedOn w:val="a"/>
    <w:rsid w:val="00511B9A"/>
    <w:pPr>
      <w:spacing w:before="100" w:beforeAutospacing="1" w:after="100" w:afterAutospacing="1"/>
    </w:pPr>
    <w:rPr>
      <w:lang w:eastAsia="uk-UA"/>
    </w:rPr>
  </w:style>
  <w:style w:type="character" w:customStyle="1" w:styleId="a5">
    <w:name w:val="Основной текст_"/>
    <w:link w:val="1"/>
    <w:locked/>
    <w:rsid w:val="00511B9A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511B9A"/>
    <w:pPr>
      <w:widowControl w:val="0"/>
      <w:spacing w:after="29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6145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145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9831</Words>
  <Characters>5604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6</cp:revision>
  <cp:lastPrinted>2023-11-17T05:56:00Z</cp:lastPrinted>
  <dcterms:created xsi:type="dcterms:W3CDTF">2023-11-17T05:45:00Z</dcterms:created>
  <dcterms:modified xsi:type="dcterms:W3CDTF">2023-12-06T08:46:00Z</dcterms:modified>
</cp:coreProperties>
</file>