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46F" w:rsidRPr="000428E9" w:rsidRDefault="006B546F" w:rsidP="000428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0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</w:t>
      </w:r>
      <w:bookmarkStart w:id="0" w:name="_Hlk67565879"/>
      <w:r w:rsidRPr="000428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  РІШЕННЯ</w:t>
      </w:r>
    </w:p>
    <w:p w:rsidR="006B546F" w:rsidRPr="005A01F7" w:rsidRDefault="006B546F" w:rsidP="00042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начальник відділу загально-організаційної </w:t>
      </w:r>
    </w:p>
    <w:p w:rsidR="006B546F" w:rsidRPr="005A01F7" w:rsidRDefault="006B546F" w:rsidP="00042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роботи та управління персоналом</w:t>
      </w:r>
    </w:p>
    <w:p w:rsidR="006B546F" w:rsidRPr="005A01F7" w:rsidRDefault="006B546F" w:rsidP="00042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1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_____________ Олена ТИХОНЕНКО</w:t>
      </w:r>
    </w:p>
    <w:p w:rsidR="006B546F" w:rsidRPr="005A01F7" w:rsidRDefault="006B546F" w:rsidP="006B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1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7" o:title=""/>
          </v:shape>
          <o:OLEObject Type="Embed" ProgID="PBrush" ShapeID="_x0000_i1025" DrawAspect="Content" ObjectID="_1740934074" r:id="rId8"/>
        </w:object>
      </w:r>
    </w:p>
    <w:p w:rsidR="006B546F" w:rsidRPr="005A01F7" w:rsidRDefault="006B546F" w:rsidP="006B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ГРЕБІНКІВСЬКА СЕЛИЩНА РАДА</w:t>
      </w:r>
    </w:p>
    <w:p w:rsidR="006B546F" w:rsidRPr="005A01F7" w:rsidRDefault="006B546F" w:rsidP="006B546F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Білоцерківського</w:t>
      </w:r>
      <w:proofErr w:type="spellEnd"/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району</w:t>
      </w:r>
      <w:r w:rsidRPr="005A01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</w:t>
      </w:r>
      <w:proofErr w:type="spellEnd"/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A01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області</w:t>
      </w:r>
      <w:proofErr w:type="spellEnd"/>
    </w:p>
    <w:p w:rsidR="006B546F" w:rsidRPr="005A01F7" w:rsidRDefault="006B546F" w:rsidP="006B546F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01F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A01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6B546F" w:rsidRPr="005A01F7" w:rsidRDefault="006B546F" w:rsidP="006B54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B546F" w:rsidRPr="005A01F7" w:rsidRDefault="006B546F" w:rsidP="006B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01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:rsidR="006B546F" w:rsidRPr="00792ACA" w:rsidRDefault="006B546F" w:rsidP="006B546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6B546F" w:rsidRPr="005A01F7" w:rsidRDefault="006B546F" w:rsidP="006B5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  _______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  смт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№     -  ___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6B546F" w:rsidRPr="00792ACA" w:rsidRDefault="006B546F" w:rsidP="006B5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</w:p>
    <w:bookmarkEnd w:id="0"/>
    <w:p w:rsidR="000428E9" w:rsidRDefault="006B546F" w:rsidP="000428E9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28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</w:p>
    <w:p w:rsidR="006B546F" w:rsidRPr="000428E9" w:rsidRDefault="000428E9" w:rsidP="000428E9">
      <w:pPr>
        <w:tabs>
          <w:tab w:val="left" w:pos="5103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</w:t>
      </w:r>
      <w:r w:rsidR="006B546F" w:rsidRPr="0004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ку внесення та розгляду місцевих ініціатив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 </w:t>
      </w:r>
      <w:r w:rsidRPr="0004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Гребінківській селищній територіальній громаді</w:t>
      </w:r>
    </w:p>
    <w:p w:rsidR="006B546F" w:rsidRPr="005A01F7" w:rsidRDefault="006B546F" w:rsidP="006B546F">
      <w:pPr>
        <w:spacing w:after="0" w:line="276" w:lineRule="auto"/>
        <w:ind w:right="483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B546F" w:rsidRPr="005A01F7" w:rsidRDefault="000428E9" w:rsidP="00792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r w:rsidRPr="00AB1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</w:t>
      </w:r>
      <w:r w:rsidR="00A46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 до Конституції України, Законів</w:t>
      </w:r>
      <w:r w:rsidRPr="00AB1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України «Про місцеве самоврядування в Україні», </w:t>
      </w:r>
      <w:r w:rsidR="00A46E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«Про доступ до публічної інформації», « Про звернення громадян», </w:t>
      </w:r>
      <w:r w:rsidRPr="00AB1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Статуту територіальної</w:t>
      </w:r>
      <w:r w:rsidR="000B6A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громади селища Гребінки, затвердженого</w:t>
      </w:r>
      <w:r w:rsidR="00AB1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рішенням Гребінківської селищної ради Васильківського району Київської області  від 12 липня 2016 року № 104-У-У</w:t>
      </w:r>
      <w:r w:rsidR="00AB1F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II</w:t>
      </w:r>
      <w:r w:rsidR="006B546F" w:rsidRPr="005A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1F80" w:rsidRPr="00AB1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 діючих комісій</w:t>
      </w:r>
      <w:r w:rsidR="00AB1F80" w:rsidRPr="00AB1F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F80" w:rsidRPr="00AB1F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="00AB1F8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з гуманітарних питань,</w:t>
      </w:r>
      <w:r w:rsidR="006B546F" w:rsidRPr="005A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Гребінківська селищна рада</w:t>
      </w:r>
    </w:p>
    <w:bookmarkEnd w:id="1"/>
    <w:p w:rsidR="006B546F" w:rsidRPr="005A01F7" w:rsidRDefault="006B546F" w:rsidP="006B54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ru-RU"/>
        </w:rPr>
      </w:pPr>
    </w:p>
    <w:p w:rsidR="006B546F" w:rsidRPr="005A01F7" w:rsidRDefault="006B546F" w:rsidP="006B546F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6B546F" w:rsidRPr="00792ACA" w:rsidRDefault="006B546F" w:rsidP="006B54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888" w:rsidRPr="00E47888" w:rsidRDefault="006B546F" w:rsidP="00E478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="00AB1F80" w:rsidRPr="00E4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AB1F80" w:rsidRPr="00E47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E47888" w:rsidRPr="00E47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внесення та </w:t>
      </w:r>
      <w:r w:rsidR="00AB1F80" w:rsidRPr="00E478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розгляду місцевих ініціатив в Гребінківській селищній територіальній громаді</w:t>
      </w:r>
      <w:r w:rsidRPr="00E47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додатку.</w:t>
      </w:r>
    </w:p>
    <w:p w:rsidR="00E47888" w:rsidRPr="00E47888" w:rsidRDefault="00E077B7" w:rsidP="00E478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B546F" w:rsidRPr="00E47888">
        <w:rPr>
          <w:rFonts w:ascii="Times New Roman" w:eastAsia="Calibri" w:hAnsi="Times New Roman" w:cs="Times New Roman"/>
          <w:color w:val="000000"/>
          <w:sz w:val="28"/>
          <w:szCs w:val="28"/>
        </w:rPr>
        <w:t>ідділу загально-організаційної роботи та управління персоналом апарату виконавчого комітету Гребінківської селищної ради забезпечити розміщення інформації про дане рішення на інформаційних ресурсах Гребінківської селищної ради.</w:t>
      </w:r>
    </w:p>
    <w:p w:rsidR="00E47888" w:rsidRPr="00792ACA" w:rsidRDefault="006B546F" w:rsidP="00792AC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виконанням цього рішення покласти на </w:t>
      </w:r>
      <w:r w:rsidRP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</w:t>
      </w:r>
      <w:r w:rsid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 w:rsidRP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комісі</w:t>
      </w:r>
      <w:r w:rsid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</w:t>
      </w:r>
      <w:r w:rsidRP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питань прав людини, законності, депутатської діяльності, етики та регламенту</w:t>
      </w:r>
      <w:r w:rsid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 гуманітарних питань</w:t>
      </w:r>
      <w:r w:rsidRP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r w:rsidR="00E47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заступника селищного голови ВОЛОЩУКА Олександра Едуардовича.</w:t>
      </w:r>
    </w:p>
    <w:p w:rsidR="00792ACA" w:rsidRDefault="00792ACA" w:rsidP="00E478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6F" w:rsidRPr="005A01F7" w:rsidRDefault="006B546F" w:rsidP="00E478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5A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елищний</w:t>
      </w:r>
      <w:proofErr w:type="spellEnd"/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proofErr w:type="gramEnd"/>
      <w:r w:rsidRPr="005A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A0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 ЗАСУХА</w:t>
      </w:r>
    </w:p>
    <w:p w:rsidR="004A4019" w:rsidRPr="004A4019" w:rsidRDefault="004A4019" w:rsidP="004A4019">
      <w:pPr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sectPr w:rsidR="004A4019" w:rsidRPr="004A4019" w:rsidSect="00E47888">
          <w:footerReference w:type="default" r:id="rId9"/>
          <w:pgSz w:w="11906" w:h="16838"/>
          <w:pgMar w:top="1134" w:right="566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A4019" w:rsidRPr="00E47888" w:rsidTr="006B54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="1"/>
              <w:tblOverlap w:val="never"/>
              <w:tblW w:w="2301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4A4019" w:rsidRPr="00E47888" w:rsidTr="00E47888">
              <w:trPr>
                <w:tblCellSpacing w:w="22" w:type="dxa"/>
              </w:trPr>
              <w:tc>
                <w:tcPr>
                  <w:tcW w:w="4900" w:type="pct"/>
                  <w:vAlign w:val="center"/>
                  <w:hideMark/>
                </w:tcPr>
                <w:p w:rsidR="00E47888" w:rsidRDefault="004A4019" w:rsidP="00E47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E47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lastRenderedPageBreak/>
                    <w:t>Додаток</w:t>
                  </w:r>
                  <w:r w:rsidRPr="004A40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br/>
                    <w:t xml:space="preserve">до </w:t>
                  </w:r>
                  <w:r w:rsidR="00E47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рішення Гребінківської селищної ради </w:t>
                  </w:r>
                </w:p>
                <w:p w:rsidR="00E47888" w:rsidRPr="004A4019" w:rsidRDefault="00E47888" w:rsidP="00E47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         від _______2023 року № ____</w:t>
                  </w:r>
                </w:p>
                <w:p w:rsidR="004A4019" w:rsidRPr="004A4019" w:rsidRDefault="004A4019" w:rsidP="004A40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</w:p>
              </w:tc>
            </w:tr>
          </w:tbl>
          <w:p w:rsidR="004A4019" w:rsidRPr="004A4019" w:rsidRDefault="004A4019" w:rsidP="004A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2" w:name="16"/>
      <w:bookmarkEnd w:id="2"/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ПОРЯДОК</w:t>
      </w:r>
    </w:p>
    <w:p w:rsidR="00D91EB8" w:rsidRDefault="004A4019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внесення та розгляду </w:t>
      </w:r>
      <w:r w:rsidR="00D9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місцевих ініціатив </w:t>
      </w:r>
    </w:p>
    <w:p w:rsidR="004A4019" w:rsidRPr="004A4019" w:rsidRDefault="00D91EB8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 Гребінківській селищній територіальній громаді</w:t>
      </w:r>
    </w:p>
    <w:p w:rsidR="004A4019" w:rsidRPr="004A4019" w:rsidRDefault="004A4019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3" w:name="17"/>
      <w:bookmarkEnd w:id="3"/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I. Загальні положення</w:t>
      </w: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4A4019" w:rsidRPr="00EF714A" w:rsidRDefault="004A4019" w:rsidP="00EF71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4" w:name="18"/>
      <w:bookmarkEnd w:id="4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1.1.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Порядок внесення </w:t>
      </w:r>
      <w:r w:rsidR="00EF71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розгляду місцевих ініціатив</w:t>
      </w:r>
      <w:r w:rsidRPr="00EF71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F714A" w:rsidRPr="00EF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 </w:t>
      </w:r>
      <w:r w:rsidR="00EF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Гребінківській селищній </w:t>
      </w:r>
      <w:r w:rsidR="00EF714A" w:rsidRPr="00EF7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територіальній громаді</w:t>
      </w:r>
      <w:r w:rsidR="00EF714A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(далі - Порядок) відповідно до статті 9 Закону України "Про місцеве самоврядування в Україні" визначає механізм </w:t>
      </w:r>
      <w:r w:rsidR="00EF71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внесення, організацію збору підписів, внесення місцевих ініціатив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</w:t>
      </w:r>
      <w:r w:rsidR="00EF71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їх розгляду Гребінківською селищною радою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19"/>
      <w:bookmarkEnd w:id="5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1.2.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F714A" w:rsidRPr="00EF714A">
        <w:rPr>
          <w:rFonts w:ascii="Times New Roman" w:eastAsia="Calibri" w:hAnsi="Times New Roman" w:cs="Times New Roman"/>
          <w:sz w:val="28"/>
          <w:szCs w:val="28"/>
          <w:lang w:val="uk-UA"/>
        </w:rPr>
        <w:t>Місцева ініціа</w:t>
      </w:r>
      <w:r w:rsidR="00EF714A">
        <w:rPr>
          <w:rFonts w:ascii="Times New Roman" w:eastAsia="Calibri" w:hAnsi="Times New Roman" w:cs="Times New Roman"/>
          <w:sz w:val="28"/>
          <w:szCs w:val="28"/>
          <w:lang w:val="uk-UA"/>
        </w:rPr>
        <w:t>тива – одна з форм участі жителів Гребінківської селищної територіальної громади</w:t>
      </w:r>
      <w:r w:rsidR="00AF12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- членів громади) </w:t>
      </w:r>
      <w:r w:rsidR="00EF714A" w:rsidRPr="00EF7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місцевому самоврядуванні</w:t>
      </w:r>
      <w:r w:rsidR="00EF71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шляхом ініціювання розгляду в </w:t>
      </w:r>
      <w:r w:rsidR="00AF12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Гребінківській </w:t>
      </w:r>
      <w:r w:rsidR="00EF714A">
        <w:rPr>
          <w:rFonts w:ascii="Times New Roman" w:eastAsia="Calibri" w:hAnsi="Times New Roman" w:cs="Times New Roman"/>
          <w:sz w:val="28"/>
          <w:szCs w:val="28"/>
          <w:lang w:val="uk-UA"/>
        </w:rPr>
        <w:t>се</w:t>
      </w:r>
      <w:r w:rsidR="00AF12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лищній раді будь-якого питання.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Місцева ініціатива оформлюється у вигляді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роєкту</w:t>
      </w:r>
      <w:proofErr w:type="spellEnd"/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з будь-якого питання, віднесеного до відання органів місцевого самоврядування.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6" w:name="21"/>
      <w:bookmarkEnd w:id="6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Ініціювати внесення місцевої ініціативи та брати участь у підтримці місце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вої ініціативи мають право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члени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риторіальної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проживають та зареєс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тровані на території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є дієздатними та відповідно до статті 70 Конституції України мають право го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лосу на виборах і референдумах.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7" w:name="22"/>
      <w:bookmarkEnd w:id="7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1.4.</w:t>
      </w:r>
      <w:bookmarkStart w:id="8" w:name="23"/>
      <w:bookmarkEnd w:id="8"/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Пропозиція, подана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порядку місцевої ініціативи,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має обов'язково відповідати сфері повноважень органів місцевого самоврядування, які передбач</w:t>
      </w:r>
      <w:r w:rsidR="00AF12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ені законами України, рішеннями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іншими нормативно-правовими актами.</w:t>
      </w:r>
    </w:p>
    <w:p w:rsidR="004A4019" w:rsidRPr="004A4019" w:rsidRDefault="00AF121A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9" w:name="24"/>
      <w:bookmarkEnd w:id="9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 можуть бути предметом місцевої ініціативи пропозиції, що суперечать Конституції та Законам України, а також пропозиції, реалізація яких може вплинути на інтереси поза межами громади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0" w:name="25"/>
      <w:bookmarkEnd w:id="10"/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II. Внесення місцевої ініціативи</w:t>
      </w:r>
    </w:p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1" w:name="26"/>
      <w:bookmarkEnd w:id="11"/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2.1.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Ініціатором внесення місцевої ініціат</w:t>
      </w:r>
      <w:r w:rsidR="00B65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иви на розгляд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є ініціати</w:t>
      </w:r>
      <w:r w:rsidR="00B655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вна група член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 громади в кількості 7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осіб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досягли 18 років та зареєстровані на території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2" w:name="27"/>
      <w:bookmarkEnd w:id="12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2.2.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Процедура внесення місцевої ініціат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иви на розгляд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розпочинаєтьс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з подання до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ініціативною 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групою членів 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повідомлення про початок збору підписів на підтримку місцевої ініціативи.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3" w:name="28"/>
      <w:bookmarkEnd w:id="13"/>
      <w:r w:rsidRPr="0091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Ініціативна група подає повідомл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ення </w:t>
      </w:r>
      <w:r w:rsidR="00C64B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ім’я</w:t>
      </w:r>
      <w:r w:rsidR="008C3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секретаря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="005B0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разі його відсутност</w:t>
      </w:r>
      <w:r w:rsidR="00C64B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5B0AAA" w:rsidRPr="005B0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B0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і</w:t>
      </w:r>
      <w:r w:rsidR="00C64B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м'я заступника селищного голови,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формою, наведеною у додатку 1 до цього Порядку, яке містить: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2.3.1. Прізвище, ім'я, по батькові членів ініціативної групи.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2.3.2. Серії та номери паспортів членів ініціативної групи.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2.3.3. Прізвище, ім'я, по батькові, місце проживання та контактні дані (телефон, електронна адреса) члена ініціативної групи, відповідального за організацію роботи ініціативної групи.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2.3.4. Назва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оєкту</w:t>
      </w:r>
      <w:proofErr w:type="spellEnd"/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ради, який пропонується в порядку місцевої ініціативи.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2.3.5. Згоду членів ініціативної групи на обробку персональних даних.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2.3.6. Форму збору підписів на підтримку місцевої ініціативи.</w:t>
      </w:r>
    </w:p>
    <w:p w:rsidR="004A4019" w:rsidRPr="004A4019" w:rsidRDefault="004A4019" w:rsidP="0091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повідомлення додається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ініційований в порядку місцевої ініціативи, підготовлений з урахуванням вимог </w:t>
      </w:r>
      <w:r w:rsidRPr="004A401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Закону України «Про засади державної регуляторної політики у сфері господарської діяльності»</w:t>
      </w:r>
      <w:r w:rsidR="009149C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Регламенту Гребінківської селищної</w:t>
      </w:r>
      <w:r w:rsidRPr="004A401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ради,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інші інформаційно-аналітичні матеріали з питання, що порушуються шляхом місцевої ініціативи.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4" w:name="35"/>
      <w:bookmarkEnd w:id="14"/>
      <w:r w:rsidRPr="001F1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2.4.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Повідомлення про початок збору підписів на підтримку мі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сцевої ініціативи реєструється секретарем керівника відділу загально-організаційної роботи та управління персоналом апарату виконавчого комітету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 пізніше наступного робочого дня з дня отримання повідомлення.</w:t>
      </w:r>
    </w:p>
    <w:p w:rsidR="004A4019" w:rsidRPr="004A4019" w:rsidRDefault="004A4019" w:rsidP="0091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вимогу представника ініціативної групи на копії повідомлення про початок збору 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підписів на підтримку місцевої </w:t>
      </w:r>
      <w:r w:rsidR="009560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ініціативи 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секретар керівника</w:t>
      </w:r>
      <w:r w:rsidR="009149CD" w:rsidRP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загально-організаційної роботи та управління персоналом апарату виконавчого комітету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проставляє штамп із зазначенням дати отримання повідомлення, після чого повертає копію</w:t>
      </w:r>
      <w:r w:rsidR="0091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представнику.</w:t>
      </w:r>
    </w:p>
    <w:p w:rsidR="004A4019" w:rsidRPr="004A4019" w:rsidRDefault="009149CD" w:rsidP="0091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Дата реєстрації повідомлення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датою початку збору підписів на підтримку місцевої ініціативи.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5" w:name="38"/>
      <w:bookmarkEnd w:id="15"/>
      <w:r w:rsidRPr="001F1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2.5.</w:t>
      </w:r>
      <w:r w:rsidR="005B0A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Відділ загально-організаційної роботи та управління персоналом апарату виконавчого комітету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протягом п'яти робочих днів з дня реєстрації повідомлення надсилає відповідальному члену ініціативної групи лист, в якому інформує про встановлений для збору підписів на підтримку місцевої ініціативи строк, передбачений пунктом 3.2 цього Порядку, та наслідки пропуску цього строку.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6" w:name="39"/>
      <w:bookmarkEnd w:id="16"/>
      <w:r w:rsidRPr="00C64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2.6.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разі, якщо питання, яке пропонується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внести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порядку місцевої ініціативи, не віднесено законами України до ві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дання місцевого самоврядування,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4B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 загально-організаційної роботи та управління персоналом апарату виконавчого комітету Гребінківської селищної ради</w:t>
      </w:r>
      <w:r w:rsidR="00C64BDE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протягом строку, встановленого пунктом 2.5 цього Порядку, надсилає члену ініціативної групи, відповідальному за організацію роботи ініціативної групи, лист із необхідними роз'ясненнями і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повертає повідомлення члену ініціативної групи, відповідальному за організацію роботи цієї ініціативної групи.</w:t>
      </w:r>
    </w:p>
    <w:p w:rsidR="004A4019" w:rsidRPr="004A4019" w:rsidRDefault="004A4019" w:rsidP="00C64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7" w:name="40"/>
      <w:bookmarkEnd w:id="17"/>
      <w:r w:rsidRPr="00C64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2.7.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Підписи на підтримку місцевої ініціативи можуть збиратися у паперовій або електронній формах. Змішана форма збору підписів на підтримку місцевої ініціативи не допускається.</w:t>
      </w: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8" w:name="41"/>
      <w:bookmarkEnd w:id="18"/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III. Збір підписів на підтримку місцевої ініціативи</w:t>
      </w:r>
    </w:p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9" w:name="42"/>
      <w:bookmarkEnd w:id="19"/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3.1.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Місцева ініціатива для її в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несення на розгляд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повинна 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бути підписана не менше ніж 100 членами громади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разі збору підписів у папе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ровій формі та не менше ніж 200 членами 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разі збору підписів у електронній формі.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0" w:name="43"/>
      <w:bookmarkEnd w:id="20"/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3.2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Строк збору підписів на підтримку місцевої ініціативи не може перевищувати тридцяти календ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арних днів з дня реєстрації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повідомлення ініціативної групи про початок збору підписів на підтримку місцево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ініціативи в журналі вхідної кореспонденції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35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Подана місцева ініціатива з порушенням строку, визначеного цим пунктом, розглядається відповідно до чинного законодавства як колективне звернення громадян.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1" w:name="45"/>
      <w:bookmarkEnd w:id="21"/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Ініціативна група збирає підписи членів громади у паперовій формі на підписних листах за формою, наведеною у додатку 2 до цього Порядку.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2" w:name="46"/>
      <w:bookmarkEnd w:id="22"/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3.4.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Підписні листи у паперовій формі повинні містити такі дані: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3.4.1. Суть питання, яке порушується місцевою ініціативою.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3.4.2. Порядковий номер підписанта у підписному листі.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3.4.3. Прізвище, ім'я та по батькові підписанта.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3.4.4. Число, місяць та рік народження підписанта.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3.4.5. Адреса реєстрації місця проживання підписанта.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3.4.6. Контактний номер телефону.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3.4.7. Особистий підпис підписанта.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3.4.8. Дату підписання підписного листа підписантом.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3" w:name="55"/>
      <w:bookmarkEnd w:id="23"/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3.5.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Ініціативна група зобов'язана: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3.5.1. Ознайомити кожного члена громади, якому пропонується підписати підписний лист у паперовій формі, з текстом такого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роєкту</w:t>
      </w:r>
      <w:proofErr w:type="spellEnd"/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який повинен бути викладений на зворотній стороні підписного листа;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3.5.2. Повідом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ити кожному члену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якому пропонується підписати підписний лист у паперовій формі, про те, що його підпис на підтримку цієї місцевої ініціативи може бути поставлено лише на одному підписному листі;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3.5.3. Повідоми</w:t>
      </w:r>
      <w:r w:rsidR="003517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 кожному члену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якому пропонується підписати підписний лист у паперовій формі, про те, що своїм підписом він надає згоду на збір та оброку своїх персональних даних.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4" w:name="59"/>
      <w:bookmarkEnd w:id="24"/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IV. Особливості збору підписів на підтримку</w:t>
      </w: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місцевої ініціативи у електронній формі</w:t>
      </w:r>
    </w:p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51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4.1.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Підписи на підтримку місцевої ініціативи можуть збиратися у електронній формі шляхом її підтримки на офіційному веб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-сайті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визначеному для оприлюднення та збору підписів на підтримку електронних п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етицій до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31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4.2.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У разі зазначення у повідомленні про збір підписів на підтримку місцевої ініціативи про збір підписів у електронній формі, уповноважена посадова</w:t>
      </w:r>
      <w:r w:rsidR="002423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особа</w:t>
      </w:r>
      <w:r w:rsidR="0024231E" w:rsidRP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загально-організаційної роботи та управління персоналом апарату виконавчого комітету Гребінківської селищної ради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розміщує текст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423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роєкту</w:t>
      </w:r>
      <w:proofErr w:type="spellEnd"/>
      <w:r w:rsidR="002423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Гребінківської селищної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ради, який пропонується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у порядку місцевої ініціативи,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офіційному веб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-сайті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визначеному для оприлюднення та збору підписів на підтримку електронних п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етицій до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242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офіційному веб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-сайті Гребінківської селищної ради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розміщуються прізвище, ім'я, по батькові членів ініціативної групи, скановані копії матеріалів, передбачених розділом ІІ цього Положення із дотриманням вимог Закону України «Про захист персональних даних».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Дата оприлюднення на офіційному веб</w:t>
      </w:r>
      <w:r w:rsidR="002423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-сайті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місцевої ініціативи є датою початку збору підписів на її підтримку.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24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4.4.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Збір підписів на підтримку місцевої ініціативи у електронній формі передбачає верифікацію 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– ідентифікацію користувачів офіційного веб</w:t>
      </w:r>
      <w:r w:rsidR="002423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сайту </w:t>
      </w:r>
      <w:r w:rsidR="002423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із застосуванням методів дистанційної електронної ідентифікації за допомогою кваліфікованого електронного підпису (КЕП) (на файловому, хмарному чи інших захищених носіях, за допомогою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MobileID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), сервісів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ДіяID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BankID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НБУ з метою підтвердження особистих даних користувачів.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5" w:name="78"/>
      <w:bookmarkEnd w:id="25"/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V. Реєстрація місцевої ініціативи</w:t>
      </w:r>
    </w:p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2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5.1.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Після закінчення збору підписів, але не пізніше терміну, зазначеного у пункті 3.2 цього Порядку, ініціативна гру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 подає до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пакет документів, який має містити: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5.1.1. заяву на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ім'я - секретаря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 про внесе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ння на розгляд сесії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місцевої ініціативи, підписану всіма членами ініціативної групи (додаток 5 до цього Порядку);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5.1.2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роєкт</w:t>
      </w:r>
      <w:proofErr w:type="spellEnd"/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 та пояснювальну записку до нього в паперовому та електронному вигляді за формами, наведеними у додатках 3, 4 до цього Порядку;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5.1.3. у разі необхідності інформаційно-аналітичні матеріали з питань, що порушуються шляхом місцевої ініціативи;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5.1.4. підписні листи у паперовій формі, заповнені за формою, наведеною у додатку 2 до цього Порядку (у разі збору підписі на підтримку місцевої ініціативи у паперовій формі).</w:t>
      </w:r>
    </w:p>
    <w:p w:rsidR="004A4019" w:rsidRPr="004A4019" w:rsidRDefault="004A4019" w:rsidP="00863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Кожний підписний лист у паперовій формі повинен бути підписаний всіма членами ініціативної групи.</w:t>
      </w:r>
    </w:p>
    <w:p w:rsidR="004A4019" w:rsidRPr="004A4019" w:rsidRDefault="004A4019" w:rsidP="0086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Ініціативна група як суб'єкт подання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r w:rsidR="00863EB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="00863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Гребінківської селищної ради</w:t>
      </w: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(розробник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r w:rsidR="00863EB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підписує кожну сторінку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r w:rsidR="00863EB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="00863E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Гребінківської селищної</w:t>
      </w: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і додатки до нього (у разі наявності).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5.1.5. Інформацію з офіційного веб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proofErr w:type="spellStart"/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сайта</w:t>
      </w:r>
      <w:proofErr w:type="spellEnd"/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визначеному для оприлюднення та збору підписів, на якому було оприлюднено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proofErr w:type="spellEnd"/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який пропонується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внести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порядку місцевої ініціативи, про кількіст</w:t>
      </w:r>
      <w:r w:rsidR="00863E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 підписів членів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зібраних на її підтримку (у разі збору підписів на підтримку місцевої ініціативи у електронній формі).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6" w:name="65"/>
      <w:bookmarkEnd w:id="26"/>
      <w:r w:rsidRPr="00127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5.2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Заява на ім</w:t>
      </w:r>
      <w:r w:rsid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'я секретаря Гребінківської селищної ради реєструється секретарем керівника</w:t>
      </w:r>
      <w:r w:rsidR="00127CA3" w:rsidRP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загально-організаційної роботи та управління персоналом апарату виконавчого комітету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 пізніше наступного робочого дня з дня її отримання.</w:t>
      </w:r>
    </w:p>
    <w:p w:rsidR="004A4019" w:rsidRPr="004A4019" w:rsidRDefault="004A4019" w:rsidP="004A401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7" w:name="67"/>
      <w:bookmarkEnd w:id="27"/>
      <w:r w:rsidRPr="00753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Секретар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вразі його відсутності заступник селищного голови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організовує роботу щодо перевірки поданих документів на відповідність їх вимогам законодавства та цього Порядку,</w:t>
      </w:r>
      <w:r w:rsidR="00127C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яка проводиться протягом 10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робочих днів з дня реєстрації місцевої ініціативи.</w:t>
      </w:r>
    </w:p>
    <w:p w:rsidR="004A4019" w:rsidRPr="004A4019" w:rsidRDefault="00127CA3" w:rsidP="004A401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Фактичну перевірку поданих документів на відповідність їх вимогам законодавства та цього Порядку здійснює відповідний 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профільний 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структурний підрозді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 </w:t>
      </w:r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Гребінківської селищної ради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надає господарське, юридичне та фінансове </w:t>
      </w:r>
      <w:proofErr w:type="spellStart"/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обгрунтування</w:t>
      </w:r>
      <w:proofErr w:type="spellEnd"/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753F80" w:rsidP="00753F80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Фактичній перевірці також підлягають питання, викладені у пункті 5.4 цього </w:t>
      </w:r>
      <w:r w:rsidR="004A4019" w:rsidRPr="004A40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8" w:name="68"/>
      <w:bookmarkEnd w:id="28"/>
      <w:r w:rsidRPr="00753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5.4.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 проведенні перевірки недійсними визнаються підписи (підписні листи):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5.4.1. які містять неповну інформацію, передбачену формою, наведеною у додатку 2 до цього Порядку;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5.4.2. проставлені однією особою два або більше разів;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5.4.3.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проставлені особою, яка не відповідає вимогам пункту 1.3 цього Порядку.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9" w:name="71"/>
      <w:bookmarkEnd w:id="29"/>
      <w:r w:rsidRPr="00753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5.5.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результатами проведення перевірки секретар</w:t>
      </w:r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а в разі його відсутності заступник селищного голови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протягом строку, встановленого пунктом 3.8 цього Порядку, надає доручення: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5.5.1. щодо реєстрації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поданого у порядку місцевої ініціативи;</w:t>
      </w:r>
    </w:p>
    <w:p w:rsidR="004A4019" w:rsidRPr="004A4019" w:rsidRDefault="00753F80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5.5.2. постійним комісіям Гребінківської селищної ради, до предмету відання яких 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відноситься порушене у місцевій ініціативі питання, щодо розг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поданого у порядку місцевої ініціативи.</w:t>
      </w:r>
    </w:p>
    <w:p w:rsidR="004A4019" w:rsidRPr="004A4019" w:rsidRDefault="004A4019" w:rsidP="00753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разі, якщо за результатами перевірки було виявлено невідповідність поданих документів вимогам законодавства та цього Порядку, а саме: подання неповного пакету документів, передбаченого пунктом 3.6 цього Поря</w:t>
      </w:r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дку,  секретар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="00753F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в разі його відсутності заступник селищного голови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повертає місцеву ініціативу ініціативній групі з зазначенням причин повернення.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0" w:name="74"/>
      <w:bookmarkEnd w:id="30"/>
      <w:r w:rsidRPr="00753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5.6.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разі повернення місцевої ініціативи ініціативна група може протягом десяти робочих днів виправити виявлені порушення та повторно подати місцеву ініціати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ву на розгляд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1" w:name="75"/>
      <w:bookmarkEnd w:id="31"/>
      <w:r w:rsidRPr="00C2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5.7.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Місцева ініціатива не вноситься н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розгляд Гребінківській селищній раді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повертається ініціативній групі виключно у таких випадках: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5.7.1. не надано повний пакет документів, визначений пунктом 5.1 цього Порядку;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5.7.2. не зібрано достатньої кількост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підписів членів громади у визначений для цього термін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VІ. Розгляд місцевої ініціативи</w:t>
      </w:r>
    </w:p>
    <w:p w:rsidR="004A4019" w:rsidRPr="004A4019" w:rsidRDefault="004A4019" w:rsidP="004A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2" w:name="79"/>
      <w:bookmarkEnd w:id="32"/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6.1.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поданий у порядку місцевої ініціативи, за дорученням 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секретаря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в разі його відсутності заступника селищного голови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направляється 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 відділу</w:t>
      </w:r>
      <w:r w:rsidR="00C27D15" w:rsidRP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27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загально-організаційної роботи та управління персоналом апарату виконавчого комітету Г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ребінківської селищної ради  для реєстрації в Книзі реєстрації загальних зборів, місцевих ініціатив, громадських слухань.</w:t>
      </w:r>
    </w:p>
    <w:p w:rsidR="004A4019" w:rsidRPr="004A4019" w:rsidRDefault="00673FB1" w:rsidP="00673F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поданий у порядку місцевої ініціативи, розглядається на засіданнях постійних комісій та пленар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ному засіданні Гребінківської селищної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в порядку, визначеному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гламентом</w:t>
      </w:r>
      <w:r w:rsidR="004A4019"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 урахуванням особливостей, визначених цим Порядком.</w:t>
      </w:r>
      <w:bookmarkStart w:id="33" w:name="81"/>
      <w:bookmarkEnd w:id="33"/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73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6.2.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включає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порядку денного найближчого пленарн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ого засідання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поданий у порядку місцевої ініціативи, у випадку проходження ним процедури, передбаченої ре</w:t>
      </w:r>
      <w:r w:rsidR="00673F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гламентом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саме: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6.2.1. якщо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proofErr w:type="spellEnd"/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поданий у порядку місцевої ініціативи, погоджений у встановлено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му регламентом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порядку;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6.2.2. якщо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рішення, поданий у порядку місцевої ініціативи, відхилений у встановленому ре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гламентом 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порядку;</w:t>
      </w:r>
    </w:p>
    <w:p w:rsidR="004A4019" w:rsidRPr="004A4019" w:rsidRDefault="004A4019" w:rsidP="00163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6.2.3. якщо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рішення, поданий у порядку місцевої ініціативи, не розглянуто у строки, визначені регламентом</w:t>
      </w:r>
      <w:r w:rsidR="00163572" w:rsidRP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Гребінківської селищної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63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6.3.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Члену ініціативної групи, відповідальному за організацію роботи ініціативної групи з питань місцевої ініціативи, завчасно, але не пізніше ніж за два дні до засідання пос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тійної комісії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або пленар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ного засідання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на якому розглядається місцева ініціатива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повідомляється про час та місце проведення відповідного засідання.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4" w:name="87"/>
      <w:bookmarkEnd w:id="34"/>
      <w:r w:rsidRPr="00163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6.4.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Член ініціативної групи, відповідальний за організацію роботи ініціативної групи з питань місцевої ініціативи, має гарантоване право бути присутнім на засіданні постійної комісії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або пленарному 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засіданні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на яких розглядається місцева ініціатива, а також має право на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виступ на засіданні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порядку, визначеному Положенням про постійні комісії 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Регламентом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5" w:name="88"/>
      <w:bookmarkEnd w:id="35"/>
      <w:r w:rsidRPr="00163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6.5.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Член ініціативної групи, відповідальний за організацію роботи ініціативної групи з питань місцевої ініціативи користується правами суб’єкта подання та доповідача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рішення, поданого у порядку місцевої ініціативи.</w:t>
      </w:r>
    </w:p>
    <w:p w:rsidR="004A4019" w:rsidRPr="004A4019" w:rsidRDefault="004A4019" w:rsidP="0016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Співдоповідачем по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ради, поданому у порядку місцевої ін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іціативи, може виступати голова,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секретар</w:t>
      </w:r>
      <w:r w:rsidR="001635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 заступник селищного голови.</w:t>
      </w:r>
    </w:p>
    <w:p w:rsidR="004A4019" w:rsidRPr="004A4019" w:rsidRDefault="004A4019" w:rsidP="0016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Інші члени ініціативної групи з питань місцевої ініціативи мають право брати участь у засіданнях постійних комісій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на яких розглядається місцева ініціатива.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6" w:name="89"/>
      <w:bookmarkEnd w:id="36"/>
      <w:r w:rsidRPr="0018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6.6.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Інформація щодо по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дання та реєстрації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повідомлення про початок збору підписів на підтримку місцевої ініціативи, щодо внесення на розгляд 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Гребінківської селищної ради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місцевої ініціативи, щодо часу та місця проведення засідань постійних комісій ради та пленарних засідань ради, на яких буде розглядатися місцева ініціатива, ухвалені постійними комісіями висновки, в тому числі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зауваження та рекомендації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прийняті за результатами розгляду місцевих ініціатив, а також скановані копії поданих документів та доручень розміщуються на офіцій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ному веб-сайті Гребінківської селищної ради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дотриманням вимог Закону України «Про захист персональних даних».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7" w:name="90"/>
      <w:bookmarkEnd w:id="37"/>
      <w:r w:rsidRPr="00187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6.7.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рийняте Гребінківською селищною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радою рішення щодо місцевої ініціативи в установленому порядку розміщується на офіційному веб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сайті </w:t>
      </w:r>
      <w:r w:rsidR="00187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Гребінківської селищної ради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надсилається члену ініціативної групи, відповідальному за організацію роботи ініціативної групи.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8" w:name="92"/>
      <w:bookmarkEnd w:id="38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4A4019" w:rsidRPr="00C27D15" w:rsidRDefault="004A4019" w:rsidP="00C27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4019" w:rsidRPr="00C27D15" w:rsidRDefault="00C27D15" w:rsidP="00C27D15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7D1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</w:t>
      </w:r>
      <w:r w:rsidRPr="00C27D1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Роман ЗАСУХА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418"/>
      </w:tblGrid>
      <w:tr w:rsidR="004A4019" w:rsidRPr="004A4019" w:rsidTr="006B546F">
        <w:tc>
          <w:tcPr>
            <w:tcW w:w="481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932" w:rsidRDefault="00187932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187932" w:rsidRDefault="004A4019" w:rsidP="00187932">
            <w:pPr>
              <w:tabs>
                <w:tab w:val="left" w:pos="6379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7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Додаток 1 </w:t>
            </w:r>
          </w:p>
          <w:p w:rsidR="00187932" w:rsidRDefault="004A4019" w:rsidP="00187932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7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Порядку</w:t>
            </w:r>
            <w:r w:rsidR="00187932" w:rsidRPr="004A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внесення та розгляду </w:t>
            </w:r>
            <w:r w:rsidR="00187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місцевих ініціатив </w:t>
            </w:r>
          </w:p>
          <w:p w:rsidR="00187932" w:rsidRPr="004A4019" w:rsidRDefault="00187932" w:rsidP="00187932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 Гребінківській селищній територіальній громаді</w:t>
            </w:r>
          </w:p>
          <w:p w:rsidR="004A4019" w:rsidRPr="004A4019" w:rsidRDefault="004A4019" w:rsidP="00187932">
            <w:pPr>
              <w:tabs>
                <w:tab w:val="left" w:pos="6379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4019" w:rsidRPr="004A4019" w:rsidTr="006B546F">
        <w:tc>
          <w:tcPr>
            <w:tcW w:w="481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A4019" w:rsidRPr="004A4019" w:rsidRDefault="00187932" w:rsidP="0018793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>Гребінківська селищна рада</w:t>
            </w:r>
          </w:p>
          <w:p w:rsidR="004A4019" w:rsidRPr="00187932" w:rsidRDefault="004A4019" w:rsidP="0018793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bookmarkStart w:id="39" w:name="322"/>
            <w:bookmarkEnd w:id="39"/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 xml:space="preserve">Ініціативної групи, </w:t>
            </w:r>
            <w:r w:rsidRPr="004A4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утвореної відповідно до Поря</w:t>
            </w:r>
            <w:r w:rsidRPr="001879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дку</w:t>
            </w:r>
            <w:r w:rsidR="00187932" w:rsidRPr="00187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внесення та розгляду</w:t>
            </w:r>
            <w:r w:rsidR="00187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87932" w:rsidRPr="00187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місцевих ініціатив в Гребінківській селищній територіальній громаді</w:t>
            </w:r>
            <w:r w:rsidRPr="004A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1.______________________________________________________________________________________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bookmarkStart w:id="40" w:name="101"/>
            <w:bookmarkEnd w:id="40"/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bookmarkStart w:id="41" w:name="102"/>
            <w:bookmarkEnd w:id="41"/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  <w:r w:rsidR="00187932"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</w:t>
            </w:r>
            <w:r w:rsidR="00187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="00187932"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із зазначенням номера контактного телефону 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  <w:r w:rsidR="00187932"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  <w:r w:rsidR="00187932"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</w:tc>
      </w:tr>
    </w:tbl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ПОВІДОМЛЕННЯ</w:t>
      </w: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 xml:space="preserve">про початок збору підписів </w:t>
      </w:r>
    </w:p>
    <w:p w:rsidR="004A4019" w:rsidRPr="004A4019" w:rsidRDefault="004A4019" w:rsidP="004A40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на підтримку місцевої ініціативи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>Відповідно до Порядку</w:t>
      </w:r>
      <w:r w:rsidR="003E31BE" w:rsidRPr="003E3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внесення та розгляду </w:t>
      </w:r>
      <w:r w:rsidR="003E31BE"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місцевих ініціатив в Гребінківській селищній територіальній громаді</w:t>
      </w:r>
      <w:r w:rsidR="003E31BE" w:rsidRPr="003E3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: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 xml:space="preserve"> повідомляємо про утворення ініціативної групи у складі: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289"/>
        <w:gridCol w:w="1673"/>
        <w:gridCol w:w="1559"/>
        <w:gridCol w:w="2546"/>
      </w:tblGrid>
      <w:tr w:rsidR="004A4019" w:rsidRPr="004A4019" w:rsidTr="006B546F">
        <w:tc>
          <w:tcPr>
            <w:tcW w:w="562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№</w:t>
            </w:r>
          </w:p>
        </w:tc>
        <w:tc>
          <w:tcPr>
            <w:tcW w:w="3289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 xml:space="preserve">Прізвище, ім'я, 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по батькові</w:t>
            </w:r>
          </w:p>
        </w:tc>
        <w:tc>
          <w:tcPr>
            <w:tcW w:w="1673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Дата народження</w:t>
            </w:r>
          </w:p>
        </w:tc>
        <w:tc>
          <w:tcPr>
            <w:tcW w:w="1559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Серія та номер паспорта</w:t>
            </w:r>
          </w:p>
        </w:tc>
        <w:tc>
          <w:tcPr>
            <w:tcW w:w="2546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Адреса реєстрації</w:t>
            </w: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 xml:space="preserve">При цьому зазначаємо, що відповідальним членом ініціативної групи, який буде відповідати за організацію роботи та контактувати з </w:t>
      </w:r>
      <w:r w:rsidR="003E31BE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>представниками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 xml:space="preserve"> ради та її </w:t>
      </w:r>
      <w:r w:rsidR="003E31BE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 xml:space="preserve">виконавчих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>органів є: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9"/>
        <w:gridCol w:w="2518"/>
        <w:gridCol w:w="1788"/>
        <w:gridCol w:w="2034"/>
      </w:tblGrid>
      <w:tr w:rsidR="004A4019" w:rsidRPr="004A4019" w:rsidTr="006B546F">
        <w:tc>
          <w:tcPr>
            <w:tcW w:w="3289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Прізвище, ім'я, по батькові</w:t>
            </w:r>
          </w:p>
        </w:tc>
        <w:tc>
          <w:tcPr>
            <w:tcW w:w="2518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Адреса реєстрації</w:t>
            </w:r>
          </w:p>
        </w:tc>
        <w:tc>
          <w:tcPr>
            <w:tcW w:w="1788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Контрактний номер телефону</w:t>
            </w:r>
          </w:p>
        </w:tc>
        <w:tc>
          <w:tcPr>
            <w:tcW w:w="2034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Адреса електронної пошти</w:t>
            </w:r>
          </w:p>
        </w:tc>
      </w:tr>
      <w:tr w:rsidR="004A4019" w:rsidRPr="004A4019" w:rsidTr="006B546F">
        <w:tc>
          <w:tcPr>
            <w:tcW w:w="32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19" w:rsidRPr="004A4019" w:rsidRDefault="003E31BE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Гребінківської селищної </w:t>
      </w:r>
      <w:r w:rsidR="004A4019"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ради, який пропонується </w:t>
      </w:r>
      <w:proofErr w:type="spellStart"/>
      <w:r w:rsidR="004A4019"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="004A4019"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порядку місцевої ініціативи додається.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Збір підписів на підтримку місцевої ініціативи буде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___________________________ формі.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0"/>
          <w:szCs w:val="28"/>
          <w:lang w:val="uk-UA"/>
        </w:rPr>
        <w:t xml:space="preserve">                   (паперовій / електронній)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>Відповідно до Закону України «Про захист персональних даних» члени ініціативної групи дають згоду збір та на обробку їх персональних даних, що підтверджується особистим підписом.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5"/>
          <w:lang w:val="uk-UA" w:eastAsia="uk-UA"/>
        </w:rPr>
        <w:t>Члени ініціативної групи: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3402"/>
      </w:tblGrid>
      <w:tr w:rsidR="004A4019" w:rsidRPr="004A4019" w:rsidTr="006B546F">
        <w:tc>
          <w:tcPr>
            <w:tcW w:w="562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№</w:t>
            </w:r>
          </w:p>
        </w:tc>
        <w:tc>
          <w:tcPr>
            <w:tcW w:w="5670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Прізвище, ім'я, по батькові</w:t>
            </w:r>
          </w:p>
        </w:tc>
        <w:tc>
          <w:tcPr>
            <w:tcW w:w="3402" w:type="dxa"/>
            <w:vAlign w:val="center"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Особистий підпис</w:t>
            </w: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«__»_______________20__ року                               </w:t>
      </w:r>
      <w:r w:rsidR="003E31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4A4019" w:rsidRPr="004A4019" w:rsidSect="006B546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A4019" w:rsidRPr="003E31BE" w:rsidRDefault="004A4019" w:rsidP="003E31BE">
      <w:pPr>
        <w:tabs>
          <w:tab w:val="left" w:pos="6379"/>
        </w:tabs>
        <w:spacing w:after="0" w:line="240" w:lineRule="auto"/>
        <w:ind w:right="-314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31B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A6347C" w:rsidRDefault="004A4019" w:rsidP="003E31BE">
      <w:pPr>
        <w:tabs>
          <w:tab w:val="left" w:pos="6379"/>
        </w:tabs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</w:t>
      </w:r>
      <w:proofErr w:type="spellStart"/>
      <w:r w:rsidR="003E31BE"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внесення</w:t>
      </w:r>
      <w:proofErr w:type="spellEnd"/>
      <w:r w:rsidR="003E31BE"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="003E31BE"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розгляду</w:t>
      </w:r>
      <w:proofErr w:type="spellEnd"/>
      <w:r w:rsidR="003E3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3E31BE"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місцевих ініціатив </w:t>
      </w:r>
    </w:p>
    <w:p w:rsidR="004A4019" w:rsidRPr="004A4019" w:rsidRDefault="003E31BE" w:rsidP="003E31BE">
      <w:pPr>
        <w:tabs>
          <w:tab w:val="left" w:pos="6379"/>
        </w:tabs>
        <w:spacing w:after="0" w:line="240" w:lineRule="auto"/>
        <w:ind w:right="-314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7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 Гребінківській селищній територіальній громаді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ПІДПИСНИЙ ЛИСТ № ___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>із</w:t>
      </w:r>
      <w:r w:rsidR="003E31BE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підписами членів Гребінківської селищної територіальної громади на</w:t>
      </w:r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підтримку </w:t>
      </w:r>
      <w:proofErr w:type="spellStart"/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п</w:t>
      </w:r>
      <w:r w:rsidR="003E31BE">
        <w:rPr>
          <w:rFonts w:ascii="Times New Roman" w:eastAsia="Calibri" w:hAnsi="Times New Roman" w:cs="Times New Roman"/>
          <w:b/>
          <w:sz w:val="24"/>
          <w:szCs w:val="28"/>
          <w:lang w:val="uk-UA"/>
        </w:rPr>
        <w:t>роєкту</w:t>
      </w:r>
      <w:proofErr w:type="spellEnd"/>
      <w:r w:rsidR="003E31BE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рішення Гребінківської селищної</w:t>
      </w:r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ради, 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який пропонується </w:t>
      </w:r>
      <w:proofErr w:type="spellStart"/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внести</w:t>
      </w:r>
      <w:proofErr w:type="spellEnd"/>
      <w:r w:rsidRPr="004A4019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у порядку місцевої ініціативи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(текст </w:t>
      </w:r>
      <w:proofErr w:type="spellStart"/>
      <w:r w:rsidRPr="004A4019">
        <w:rPr>
          <w:rFonts w:ascii="Times New Roman" w:eastAsia="Calibri" w:hAnsi="Times New Roman" w:cs="Times New Roman"/>
          <w:i/>
          <w:sz w:val="24"/>
          <w:szCs w:val="28"/>
          <w:lang w:val="uk-UA"/>
        </w:rPr>
        <w:t>проєкт</w:t>
      </w:r>
      <w:r w:rsidR="003E31BE">
        <w:rPr>
          <w:rFonts w:ascii="Times New Roman" w:eastAsia="Calibri" w:hAnsi="Times New Roman" w:cs="Times New Roman"/>
          <w:i/>
          <w:sz w:val="24"/>
          <w:szCs w:val="28"/>
          <w:lang w:val="uk-UA"/>
        </w:rPr>
        <w:t>у</w:t>
      </w:r>
      <w:proofErr w:type="spellEnd"/>
      <w:r w:rsidR="003E31BE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 рішення </w:t>
      </w:r>
      <w:r w:rsidRPr="004A4019">
        <w:rPr>
          <w:rFonts w:ascii="Times New Roman" w:eastAsia="Calibri" w:hAnsi="Times New Roman" w:cs="Times New Roman"/>
          <w:i/>
          <w:sz w:val="24"/>
          <w:szCs w:val="28"/>
          <w:lang w:val="uk-UA"/>
        </w:rPr>
        <w:t xml:space="preserve"> розміщено на звороті цього підписного листа)</w:t>
      </w:r>
    </w:p>
    <w:tbl>
      <w:tblPr>
        <w:tblStyle w:val="aa"/>
        <w:tblW w:w="1527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1659"/>
        <w:gridCol w:w="3444"/>
        <w:gridCol w:w="2268"/>
        <w:gridCol w:w="1522"/>
        <w:gridCol w:w="1563"/>
      </w:tblGrid>
      <w:tr w:rsidR="004A4019" w:rsidRPr="004A4019" w:rsidTr="006B546F">
        <w:trPr>
          <w:jc w:val="center"/>
        </w:trPr>
        <w:tc>
          <w:tcPr>
            <w:tcW w:w="70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65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344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Адреса реєстрації</w:t>
            </w:r>
          </w:p>
        </w:tc>
        <w:tc>
          <w:tcPr>
            <w:tcW w:w="2268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Контактний номер телефону</w:t>
            </w:r>
          </w:p>
        </w:tc>
        <w:tc>
          <w:tcPr>
            <w:tcW w:w="152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Особистий підпис</w:t>
            </w:r>
          </w:p>
        </w:tc>
        <w:tc>
          <w:tcPr>
            <w:tcW w:w="1563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019">
              <w:rPr>
                <w:rFonts w:ascii="Times New Roman" w:eastAsia="Calibri" w:hAnsi="Times New Roman" w:cs="Times New Roman"/>
                <w:sz w:val="24"/>
                <w:szCs w:val="24"/>
              </w:rPr>
              <w:t>Дата підписання</w:t>
            </w: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4019" w:rsidRPr="00E42BDF" w:rsidTr="006B546F">
        <w:trPr>
          <w:jc w:val="center"/>
        </w:trPr>
        <w:tc>
          <w:tcPr>
            <w:tcW w:w="704" w:type="dxa"/>
          </w:tcPr>
          <w:p w:rsidR="00E42BDF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4A4019" w:rsidRPr="00E42BDF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2BDF" w:rsidRPr="00E42BDF" w:rsidTr="006B546F">
        <w:trPr>
          <w:jc w:val="center"/>
        </w:trPr>
        <w:tc>
          <w:tcPr>
            <w:tcW w:w="704" w:type="dxa"/>
          </w:tcPr>
          <w:p w:rsid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2BDF" w:rsidRPr="00E42BDF" w:rsidTr="006B546F">
        <w:trPr>
          <w:jc w:val="center"/>
        </w:trPr>
        <w:tc>
          <w:tcPr>
            <w:tcW w:w="704" w:type="dxa"/>
          </w:tcPr>
          <w:p w:rsid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2BD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E42BDF" w:rsidRPr="00E42BDF" w:rsidRDefault="00E42BDF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5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4"/>
          <w:szCs w:val="25"/>
          <w:lang w:val="uk-UA" w:eastAsia="uk-UA"/>
        </w:rPr>
        <w:t xml:space="preserve">Відповідно до Закону України «Про захист персональних даних» підписанти дають згоду збір та на обробку персональних даних, що підтверджується їх особистим підписом. Вимоги </w:t>
      </w:r>
      <w:r w:rsidRPr="004A401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Порядку </w:t>
      </w:r>
      <w:r w:rsidRPr="004A401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uk-UA"/>
        </w:rPr>
        <w:t xml:space="preserve">внесення та розгляду </w:t>
      </w:r>
      <w:r w:rsidR="003E31B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uk-UA"/>
        </w:rPr>
        <w:t>місцевих ініціатив в Гребінківській селищній територіальній громаді</w:t>
      </w:r>
      <w:r w:rsidRPr="004A401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uk-UA"/>
        </w:rPr>
        <w:t xml:space="preserve"> підписантам роз’яснені.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4"/>
          <w:szCs w:val="25"/>
          <w:lang w:val="uk-UA" w:eastAsia="uk-UA"/>
        </w:rPr>
        <w:t xml:space="preserve">Загальна кількість підписів (____) ___________________, з них належно оформлено (____) ___________________. </w:t>
      </w:r>
    </w:p>
    <w:tbl>
      <w:tblPr>
        <w:tblStyle w:val="aa"/>
        <w:tblW w:w="15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155"/>
        <w:gridCol w:w="2510"/>
        <w:gridCol w:w="2766"/>
        <w:gridCol w:w="2389"/>
        <w:gridCol w:w="2510"/>
      </w:tblGrid>
      <w:tr w:rsidR="004A4019" w:rsidRPr="004A4019" w:rsidTr="006B546F">
        <w:tc>
          <w:tcPr>
            <w:tcW w:w="297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Член ініціативної групи</w:t>
            </w:r>
          </w:p>
        </w:tc>
        <w:tc>
          <w:tcPr>
            <w:tcW w:w="2155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_______________</w:t>
            </w: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/__________________/</w:t>
            </w:r>
          </w:p>
        </w:tc>
        <w:tc>
          <w:tcPr>
            <w:tcW w:w="276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Член ініціативної групи</w:t>
            </w:r>
          </w:p>
        </w:tc>
        <w:tc>
          <w:tcPr>
            <w:tcW w:w="23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_______________</w:t>
            </w: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/__________________/</w:t>
            </w:r>
          </w:p>
        </w:tc>
      </w:tr>
      <w:tr w:rsidR="004A4019" w:rsidRPr="004A4019" w:rsidTr="006B546F">
        <w:tc>
          <w:tcPr>
            <w:tcW w:w="297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Член ініціативної групи</w:t>
            </w:r>
          </w:p>
        </w:tc>
        <w:tc>
          <w:tcPr>
            <w:tcW w:w="2155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_______________</w:t>
            </w: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/__________________/</w:t>
            </w:r>
          </w:p>
        </w:tc>
        <w:tc>
          <w:tcPr>
            <w:tcW w:w="276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Член ініціативної групи</w:t>
            </w:r>
          </w:p>
        </w:tc>
        <w:tc>
          <w:tcPr>
            <w:tcW w:w="23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_______________</w:t>
            </w: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/__________________/</w:t>
            </w:r>
          </w:p>
        </w:tc>
      </w:tr>
      <w:tr w:rsidR="004A4019" w:rsidRPr="004A4019" w:rsidTr="006B546F">
        <w:tc>
          <w:tcPr>
            <w:tcW w:w="2972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lastRenderedPageBreak/>
              <w:t>Член ініціативної групи</w:t>
            </w:r>
          </w:p>
        </w:tc>
        <w:tc>
          <w:tcPr>
            <w:tcW w:w="2155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_______________</w:t>
            </w: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  <w:t>/__________________/</w:t>
            </w:r>
          </w:p>
        </w:tc>
        <w:tc>
          <w:tcPr>
            <w:tcW w:w="2766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</w:p>
        </w:tc>
        <w:tc>
          <w:tcPr>
            <w:tcW w:w="2389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</w:p>
        </w:tc>
        <w:tc>
          <w:tcPr>
            <w:tcW w:w="2510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5"/>
                <w:lang w:eastAsia="uk-UA"/>
              </w:rPr>
            </w:pPr>
          </w:p>
        </w:tc>
      </w:tr>
    </w:tbl>
    <w:p w:rsidR="004A4019" w:rsidRPr="004A4019" w:rsidRDefault="007C6ECC" w:rsidP="007C6ECC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val="uk-UA"/>
        </w:rPr>
        <w:sectPr w:rsidR="004A4019" w:rsidRPr="004A4019" w:rsidSect="006B546F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br w:type="page"/>
      </w:r>
    </w:p>
    <w:p w:rsidR="004A4019" w:rsidRPr="003E31BE" w:rsidRDefault="004A4019" w:rsidP="003E31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31B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Додаток 3 </w:t>
      </w:r>
    </w:p>
    <w:p w:rsidR="003E31BE" w:rsidRDefault="004A4019" w:rsidP="003E3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внесення та розгляду </w:t>
      </w:r>
      <w:r w:rsidR="003E3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місцевих ініціатив </w:t>
      </w:r>
    </w:p>
    <w:p w:rsidR="004A4019" w:rsidRDefault="003E31BE" w:rsidP="003E3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 Гребінківській селищній територіальній громаді</w:t>
      </w:r>
    </w:p>
    <w:p w:rsidR="007C6ECC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B077A7" w:rsidRPr="00A6347C" w:rsidRDefault="007C6ECC" w:rsidP="00A634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C6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 РІШЕННЯ</w:t>
      </w: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0F33DC7" wp14:editId="1E95D9DB">
            <wp:extent cx="542925" cy="819150"/>
            <wp:effectExtent l="0" t="0" r="9525" b="0"/>
            <wp:docPr id="2" name="Рисунок 2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C6ECC" w:rsidRPr="00612DD2" w:rsidRDefault="007C6ECC" w:rsidP="007C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7C6ECC" w:rsidRPr="00612DD2" w:rsidRDefault="007C6ECC" w:rsidP="007C6E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7C6ECC" w:rsidRPr="00612DD2" w:rsidRDefault="007C6ECC" w:rsidP="007C6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    ____________20___</w:t>
      </w:r>
      <w:r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смт Гребінки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№  ______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keepNext/>
        <w:keepLines/>
        <w:spacing w:after="0" w:line="240" w:lineRule="auto"/>
        <w:ind w:right="326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42" w:name="6"/>
      <w:bookmarkEnd w:id="42"/>
      <w:r w:rsidRPr="004A4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________________________________ </w:t>
      </w:r>
    </w:p>
    <w:p w:rsidR="004A4019" w:rsidRPr="004A4019" w:rsidRDefault="004A4019" w:rsidP="004A40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____________________________________ </w:t>
      </w:r>
    </w:p>
    <w:p w:rsidR="004A4019" w:rsidRPr="004A4019" w:rsidRDefault="004A4019" w:rsidP="004A40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</w:t>
      </w:r>
    </w:p>
    <w:p w:rsidR="004A4019" w:rsidRPr="004A4019" w:rsidRDefault="004A4019" w:rsidP="004A4019">
      <w:pPr>
        <w:keepNext/>
        <w:keepLines/>
        <w:spacing w:after="0" w:line="240" w:lineRule="auto"/>
        <w:ind w:right="439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Конституції України, статей 9, 26 Закону України «Про місцеве самоврядування в Україні», ______________________________________ _____________________________________ розглянувши у порядку місцевої ініціативи </w:t>
      </w:r>
      <w:proofErr w:type="spellStart"/>
      <w:r w:rsidR="007C6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="007C6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ради,</w:t>
      </w:r>
      <w:r w:rsidR="007C6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враховуючи рекомендації постійно діючих комісій, Гребінківська селищна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рада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_____________________________________________________________ _______________________________________________________________________________________________________________________________________.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 _____________________________________________________________ _______________________________________________________________________________________________________________________________________.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 Оприлюдн</w:t>
      </w:r>
      <w:r w:rsidR="007C6E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ити це рішення Гребінківської селищної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у спосіб, визначений чинним законодавством.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Контроль за виконанням цього рішення покласти на постійну комісію Київської міської ради з питань </w:t>
      </w:r>
      <w:r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</w:t>
      </w:r>
      <w:r w:rsidRPr="004A40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A4019" w:rsidRPr="007C6ECC" w:rsidRDefault="007C6ECC" w:rsidP="00A63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C6EC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Селищн</w:t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ий голова  </w:t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58789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C6EC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Роман ЗАСУХА</w:t>
      </w: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C6ECC" w:rsidRDefault="007C6ECC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8789A" w:rsidRDefault="0058789A" w:rsidP="007C6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6347C" w:rsidRDefault="00A6347C" w:rsidP="00B077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6347C" w:rsidRDefault="00A6347C" w:rsidP="00B077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6347C" w:rsidRDefault="00A6347C" w:rsidP="00B077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4019" w:rsidRPr="007C6ECC" w:rsidRDefault="004A4019" w:rsidP="00B077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C6E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Додаток 4</w:t>
      </w:r>
    </w:p>
    <w:p w:rsidR="00B077A7" w:rsidRDefault="004A4019" w:rsidP="00B077A7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внесення та розгляду 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місцевих ініціатив</w:t>
      </w:r>
    </w:p>
    <w:p w:rsidR="004A4019" w:rsidRPr="004A4019" w:rsidRDefault="00B077A7" w:rsidP="00B077A7">
      <w:pPr>
        <w:tabs>
          <w:tab w:val="left" w:pos="6379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Гребінківській селищній територіальній громаді</w:t>
      </w:r>
    </w:p>
    <w:p w:rsidR="004A4019" w:rsidRPr="004A4019" w:rsidRDefault="004A4019" w:rsidP="004A4019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</w:t>
      </w:r>
      <w:r w:rsidR="00B07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роєкту</w:t>
      </w:r>
      <w:proofErr w:type="spellEnd"/>
      <w:r w:rsidR="00B07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рішення Гребінківської селищної</w:t>
      </w:r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ради</w:t>
      </w:r>
    </w:p>
    <w:p w:rsidR="004A4019" w:rsidRPr="004A4019" w:rsidRDefault="004A4019" w:rsidP="004A4019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_______________________________________________________</w:t>
      </w:r>
      <w:r w:rsidRPr="004A401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:rsidR="004A4019" w:rsidRPr="004A4019" w:rsidRDefault="004A4019" w:rsidP="004A4019">
      <w:pPr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4A4019" w:rsidRPr="004A4019" w:rsidRDefault="004A4019" w:rsidP="004A40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Опис проблем, для вирішення яких підготовлено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проєкті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механізмів і способів вирішення існуючих проблем, а також</w:t>
      </w:r>
      <w:r w:rsidR="00B07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актуальності цих проблем для Гребінківської селищної територіальної громади</w:t>
      </w: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4A4019" w:rsidRPr="004A4019" w:rsidRDefault="004A4019" w:rsidP="004A40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Правове обґрунтування необхідності прийняття рішення (з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рішення).</w:t>
      </w:r>
    </w:p>
    <w:p w:rsidR="004A4019" w:rsidRPr="004A4019" w:rsidRDefault="004A4019" w:rsidP="004A401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4A4019" w:rsidRPr="004A4019" w:rsidRDefault="004A4019" w:rsidP="00B077A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3. Опис цілей і завдань, основних положень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рішення, а також очікуваних соціально-економічних, пр</w:t>
      </w:r>
      <w:r w:rsidR="00B077A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авових та інших наслідків для Гребінківської селищної територіальної громади</w:t>
      </w: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від прийняття запропонованого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рішення.</w:t>
      </w:r>
    </w:p>
    <w:p w:rsidR="004A4019" w:rsidRPr="004A4019" w:rsidRDefault="004A4019" w:rsidP="004A401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4A4019" w:rsidRPr="004A4019" w:rsidRDefault="004A4019" w:rsidP="004A401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4019" w:rsidRPr="004A4019" w:rsidRDefault="004A4019" w:rsidP="004A401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_______________________________________________________________________________________________________________________________________________________________________________________________________.</w:t>
      </w:r>
    </w:p>
    <w:p w:rsidR="004A4019" w:rsidRPr="004A4019" w:rsidRDefault="004A4019" w:rsidP="004A401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A4019" w:rsidRPr="004A4019" w:rsidRDefault="004A4019" w:rsidP="00B077A7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5. Прізвище або назва суб'єкта подання, прізвище, посада, контактні дані доповідача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 на пленарному засіданні та особи, відповідальної за супроводження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40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рішення.</w:t>
      </w:r>
    </w:p>
    <w:p w:rsidR="004A4019" w:rsidRPr="004A4019" w:rsidRDefault="00B077A7" w:rsidP="004A401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4A4019"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Суб’єктом подання є ініціативна група, утворена відповідно до Порядку </w:t>
      </w:r>
      <w:r w:rsidR="004A4019"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внесення та розгляду місцев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их ініціатив в Гребінківській селищній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територіальній громаді</w:t>
      </w:r>
      <w:r w:rsidR="004A4019"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Доповідачем та особою, відповідальною за супроводження </w:t>
      </w:r>
      <w:proofErr w:type="spellStart"/>
      <w:r w:rsidR="004A4019"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4A4019" w:rsidRPr="004A40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є відповідальний член ініціативної групи __________________________________________.</w:t>
      </w:r>
    </w:p>
    <w:p w:rsidR="004A4019" w:rsidRPr="004A4019" w:rsidRDefault="004A4019" w:rsidP="004A401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Члени ініціативної групи: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3402"/>
      </w:tblGrid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Прізвище, ім'я, по батькові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Особистий підпис</w:t>
            </w: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19" w:rsidRPr="004A4019" w:rsidRDefault="004A4019" w:rsidP="004A4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4A4019" w:rsidRPr="00B077A7" w:rsidRDefault="004A4019" w:rsidP="00B077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7A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Додаток 5</w:t>
      </w:r>
    </w:p>
    <w:p w:rsidR="0058789A" w:rsidRDefault="0058789A" w:rsidP="00B077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7A7" w:rsidRDefault="004A4019" w:rsidP="00B077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Порядку 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внесення та розгляду 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місцевих ініціатив</w:t>
      </w:r>
    </w:p>
    <w:p w:rsidR="004A4019" w:rsidRPr="004A4019" w:rsidRDefault="00B077A7" w:rsidP="00B077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Гребінківській селищній територіальній громаді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418"/>
      </w:tblGrid>
      <w:tr w:rsidR="004A4019" w:rsidRPr="004A4019" w:rsidTr="006B546F">
        <w:tc>
          <w:tcPr>
            <w:tcW w:w="4814" w:type="dxa"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B077A7" w:rsidRDefault="00B077A7" w:rsidP="005878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</w:pPr>
          </w:p>
          <w:p w:rsidR="00B077A7" w:rsidRDefault="00B077A7" w:rsidP="00B077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>С</w:t>
            </w:r>
            <w:r w:rsidR="004A4019" w:rsidRPr="004A4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>екретарю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 xml:space="preserve"> ради (заступнику селищного голови)</w:t>
            </w:r>
          </w:p>
          <w:p w:rsidR="004A4019" w:rsidRDefault="00B077A7" w:rsidP="00B077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>Гребінківської селищної ради</w:t>
            </w:r>
          </w:p>
          <w:p w:rsidR="00B077A7" w:rsidRPr="004A4019" w:rsidRDefault="00B077A7" w:rsidP="00B077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uk-UA"/>
              </w:rPr>
              <w:t>___________________________</w:t>
            </w:r>
          </w:p>
          <w:p w:rsidR="004A4019" w:rsidRDefault="004A4019" w:rsidP="004A40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</w:p>
          <w:p w:rsidR="0058789A" w:rsidRPr="004A4019" w:rsidRDefault="0058789A" w:rsidP="004A40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</w:p>
          <w:p w:rsidR="004A4019" w:rsidRPr="004A4019" w:rsidRDefault="004A4019" w:rsidP="004A40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 xml:space="preserve">Ініціативної групи, </w:t>
            </w:r>
            <w:r w:rsidRPr="004A4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утвореної відповідно до Порядку </w:t>
            </w:r>
            <w:r w:rsidRPr="004A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внесення та розгляду </w:t>
            </w:r>
            <w:r w:rsidR="00B077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місцевих ініціатив в Гребінківській селищній територіальній громаді</w:t>
            </w:r>
            <w:r w:rsidRPr="004A4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у складі: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1.______________________________________________________________________________________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ім'я, по батькові</w:t>
            </w:r>
          </w:p>
          <w:p w:rsidR="004A4019" w:rsidRPr="004A4019" w:rsidRDefault="004A4019" w:rsidP="004A40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_______________________________________________________________________________________</w:t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br/>
            </w:r>
            <w:r w:rsidRPr="004A4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адреса реєстрації із зазначенням номера контактного телефону</w:t>
            </w:r>
          </w:p>
        </w:tc>
      </w:tr>
    </w:tbl>
    <w:p w:rsidR="00B077A7" w:rsidRDefault="00B077A7" w:rsidP="005878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077A7" w:rsidRDefault="00B077A7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ЗАЯВА</w:t>
      </w: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</w:t>
      </w:r>
      <w:proofErr w:type="spellStart"/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B077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роєкту</w:t>
      </w:r>
      <w:proofErr w:type="spellEnd"/>
      <w:r w:rsidR="00B077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Гребінківської селищної</w:t>
      </w: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ради </w:t>
      </w: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401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у порядку місцевої ініціативи</w:t>
      </w:r>
    </w:p>
    <w:p w:rsidR="004A4019" w:rsidRPr="004A4019" w:rsidRDefault="004A4019" w:rsidP="004A4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A4019" w:rsidRPr="004A4019" w:rsidRDefault="004A4019" w:rsidP="00B0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статей 9, 26 Закону України «Про місцеве самоврядування в Україні», Порядку 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внесення та розгляду 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місцевих ініціатив в Гребінківській селищній територіальній громаді, Регламенту Гребінківської селищної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ради внос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имо на розгляд Гребінківської селищної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ради </w:t>
      </w:r>
      <w:proofErr w:type="spellStart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</w:t>
      </w:r>
      <w:proofErr w:type="spellEnd"/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рішення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«_________________________________ ________________________________».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 підтримку </w:t>
      </w:r>
      <w:proofErr w:type="spellStart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proofErr w:type="spellEnd"/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рішення Гребінківської селищної ради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зібрано ________ (______________________________________</w:t>
      </w:r>
      <w:r w:rsidR="00B07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 підписів членів Гребінківської селищної територіальної громади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4A4019" w:rsidRPr="00B077A7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07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Додатки: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="0058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="00587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рішення Гребінківської селищної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ради на ___ </w:t>
      </w:r>
      <w:proofErr w:type="spellStart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арк</w:t>
      </w:r>
      <w:proofErr w:type="spellEnd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пояснювальна записка до </w:t>
      </w:r>
      <w:proofErr w:type="spellStart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4A4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 ___ </w:t>
      </w:r>
      <w:proofErr w:type="spellStart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арк</w:t>
      </w:r>
      <w:proofErr w:type="spellEnd"/>
      <w:r w:rsidRPr="004A4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інформаційно-аналітичні матеріали з питань, що порушуються шляхом місцевої ініціативи на ___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арк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підписні листи у паперовій формі, заповнені за формою, наведеною у додатку 2 до Порядку на ___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арк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5. інформація з офіційного веб</w:t>
      </w:r>
      <w:r w:rsidR="0058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-сайту Гребінківської селищної 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ради </w:t>
      </w:r>
      <w:r w:rsidR="00587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кількість підписів членів громади</w:t>
      </w: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зібраних на її підтримку на ____ </w:t>
      </w:r>
      <w:proofErr w:type="spellStart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арк</w:t>
      </w:r>
      <w:proofErr w:type="spellEnd"/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A4019" w:rsidRP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A40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Члени ініціативної групи: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3402"/>
      </w:tblGrid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Прізвище, ім'я, по батькові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019" w:rsidRPr="004A4019" w:rsidRDefault="004A4019" w:rsidP="004A40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4A401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Особистий підпис</w:t>
            </w: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A4019" w:rsidRPr="004A4019" w:rsidTr="006B54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40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tabs>
                <w:tab w:val="left" w:pos="637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4019" w:rsidRPr="004A4019" w:rsidRDefault="004A4019" w:rsidP="004A40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4A4019" w:rsidRPr="004A4019" w:rsidRDefault="004A4019" w:rsidP="004A4019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58789A" w:rsidRDefault="0058789A" w:rsidP="004A4019">
      <w:pPr>
        <w:tabs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3404B6" w:rsidRPr="004A4019" w:rsidRDefault="003404B6">
      <w:pPr>
        <w:rPr>
          <w:lang w:val="uk-UA"/>
        </w:rPr>
      </w:pPr>
    </w:p>
    <w:sectPr w:rsidR="003404B6" w:rsidRPr="004A4019" w:rsidSect="006B546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CA" w:rsidRDefault="00792ACA" w:rsidP="00792ACA">
      <w:pPr>
        <w:spacing w:after="0" w:line="240" w:lineRule="auto"/>
      </w:pPr>
      <w:r>
        <w:separator/>
      </w:r>
    </w:p>
  </w:endnote>
  <w:endnote w:type="continuationSeparator" w:id="0">
    <w:p w:rsidR="00792ACA" w:rsidRDefault="00792ACA" w:rsidP="0079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035108"/>
      <w:docPartObj>
        <w:docPartGallery w:val="Page Numbers (Bottom of Page)"/>
        <w:docPartUnique/>
      </w:docPartObj>
    </w:sdtPr>
    <w:sdtContent>
      <w:p w:rsidR="00792ACA" w:rsidRDefault="00792AC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2ACA" w:rsidRDefault="00792A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CA" w:rsidRDefault="00792ACA" w:rsidP="00792ACA">
      <w:pPr>
        <w:spacing w:after="0" w:line="240" w:lineRule="auto"/>
      </w:pPr>
      <w:r>
        <w:separator/>
      </w:r>
    </w:p>
  </w:footnote>
  <w:footnote w:type="continuationSeparator" w:id="0">
    <w:p w:rsidR="00792ACA" w:rsidRDefault="00792ACA" w:rsidP="0079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35BB"/>
    <w:multiLevelType w:val="hybridMultilevel"/>
    <w:tmpl w:val="423EA3B8"/>
    <w:lvl w:ilvl="0" w:tplc="B852D3F0">
      <w:start w:val="1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549CF"/>
    <w:multiLevelType w:val="hybridMultilevel"/>
    <w:tmpl w:val="F1888C20"/>
    <w:lvl w:ilvl="0" w:tplc="355C849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D91F53"/>
    <w:multiLevelType w:val="hybridMultilevel"/>
    <w:tmpl w:val="AFB40912"/>
    <w:lvl w:ilvl="0" w:tplc="DF7C3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37"/>
    <w:rsid w:val="000428E9"/>
    <w:rsid w:val="000B6AEB"/>
    <w:rsid w:val="00127CA3"/>
    <w:rsid w:val="00163572"/>
    <w:rsid w:val="00187932"/>
    <w:rsid w:val="001F1267"/>
    <w:rsid w:val="0024231E"/>
    <w:rsid w:val="003404B6"/>
    <w:rsid w:val="0035172D"/>
    <w:rsid w:val="003C12C5"/>
    <w:rsid w:val="003E31BE"/>
    <w:rsid w:val="004A4019"/>
    <w:rsid w:val="0058789A"/>
    <w:rsid w:val="005B0AAA"/>
    <w:rsid w:val="0064494E"/>
    <w:rsid w:val="00673FB1"/>
    <w:rsid w:val="006B546F"/>
    <w:rsid w:val="006C5D99"/>
    <w:rsid w:val="00753F80"/>
    <w:rsid w:val="00792ACA"/>
    <w:rsid w:val="007C6ECC"/>
    <w:rsid w:val="00836C37"/>
    <w:rsid w:val="00863EBF"/>
    <w:rsid w:val="008C3EE9"/>
    <w:rsid w:val="009149CD"/>
    <w:rsid w:val="0095609B"/>
    <w:rsid w:val="00A46E15"/>
    <w:rsid w:val="00A6347C"/>
    <w:rsid w:val="00AB1F80"/>
    <w:rsid w:val="00AF121A"/>
    <w:rsid w:val="00B077A7"/>
    <w:rsid w:val="00B655DA"/>
    <w:rsid w:val="00C27D15"/>
    <w:rsid w:val="00C64BDE"/>
    <w:rsid w:val="00D91EB8"/>
    <w:rsid w:val="00DE605E"/>
    <w:rsid w:val="00E077B7"/>
    <w:rsid w:val="00E42BDF"/>
    <w:rsid w:val="00E47888"/>
    <w:rsid w:val="00E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0EFA3C"/>
  <w15:chartTrackingRefBased/>
  <w15:docId w15:val="{7DD2C2F9-D02D-4DF5-9594-9EDDB522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1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4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A4019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A401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2"/>
    <w:uiPriority w:val="99"/>
    <w:semiHidden/>
    <w:unhideWhenUsed/>
    <w:rsid w:val="004A4019"/>
  </w:style>
  <w:style w:type="character" w:styleId="a3">
    <w:name w:val="Strong"/>
    <w:basedOn w:val="a0"/>
    <w:uiPriority w:val="22"/>
    <w:qFormat/>
    <w:rsid w:val="004A4019"/>
    <w:rPr>
      <w:b/>
      <w:bCs/>
    </w:rPr>
  </w:style>
  <w:style w:type="paragraph" w:styleId="a4">
    <w:name w:val="No Spacing"/>
    <w:uiPriority w:val="1"/>
    <w:qFormat/>
    <w:rsid w:val="004A4019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4A4019"/>
    <w:pPr>
      <w:spacing w:line="256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unhideWhenUsed/>
    <w:rsid w:val="004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4A40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4019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4A4019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4A401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4A4019"/>
  </w:style>
  <w:style w:type="character" w:styleId="ab">
    <w:name w:val="Emphasis"/>
    <w:basedOn w:val="a0"/>
    <w:uiPriority w:val="20"/>
    <w:qFormat/>
    <w:rsid w:val="004A40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A401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4A40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7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2ACA"/>
  </w:style>
  <w:style w:type="paragraph" w:styleId="ae">
    <w:name w:val="footer"/>
    <w:basedOn w:val="a"/>
    <w:link w:val="af"/>
    <w:uiPriority w:val="99"/>
    <w:unhideWhenUsed/>
    <w:rsid w:val="0079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21</cp:revision>
  <cp:lastPrinted>2023-03-07T14:37:00Z</cp:lastPrinted>
  <dcterms:created xsi:type="dcterms:W3CDTF">2023-02-08T10:49:00Z</dcterms:created>
  <dcterms:modified xsi:type="dcterms:W3CDTF">2023-03-21T18:01:00Z</dcterms:modified>
</cp:coreProperties>
</file>