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A8" w:rsidRDefault="00F659A8" w:rsidP="00F659A8">
      <w:pPr>
        <w:widowControl w:val="0"/>
        <w:autoSpaceDE w:val="0"/>
        <w:autoSpaceDN w:val="0"/>
        <w:spacing w:after="0" w:line="240" w:lineRule="auto"/>
        <w:rPr>
          <w:rFonts w:eastAsia="Liberation Serif" w:cs="Liberation Serif"/>
          <w:lang w:val="uk-UA"/>
        </w:rPr>
      </w:pPr>
    </w:p>
    <w:p w:rsidR="00F659A8" w:rsidRDefault="00F659A8" w:rsidP="00F659A8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lang w:val="uk-UA"/>
        </w:rPr>
      </w:pPr>
    </w:p>
    <w:p w:rsidR="00F659A8" w:rsidRDefault="00F659A8" w:rsidP="00F659A8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D35362B" wp14:editId="6B9A6331">
            <wp:simplePos x="0" y="0"/>
            <wp:positionH relativeFrom="margin">
              <wp:posOffset>2833370</wp:posOffset>
            </wp:positionH>
            <wp:positionV relativeFrom="paragraph">
              <wp:posOffset>-248920</wp:posOffset>
            </wp:positionV>
            <wp:extent cx="457200" cy="628650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9A8" w:rsidRDefault="00F659A8" w:rsidP="00F659A8">
      <w:pPr>
        <w:suppressAutoHyphens/>
        <w:spacing w:before="72" w:after="0" w:line="374" w:lineRule="exact"/>
        <w:ind w:left="2127" w:right="1879"/>
        <w:rPr>
          <w:rFonts w:ascii="Times New Roman" w:eastAsia="Liberation Serif" w:hAnsi="Times New Roman" w:cs="Liberation Serif"/>
          <w:b/>
          <w:bCs/>
          <w:spacing w:val="10"/>
          <w:kern w:val="2"/>
          <w:sz w:val="28"/>
          <w:szCs w:val="28"/>
          <w:lang w:val="uk-UA" w:eastAsia="zh-CN" w:bidi="hi-IN"/>
        </w:rPr>
      </w:pPr>
    </w:p>
    <w:p w:rsidR="00F659A8" w:rsidRPr="001865AC" w:rsidRDefault="00F659A8" w:rsidP="001865AC">
      <w:pPr>
        <w:suppressAutoHyphens/>
        <w:spacing w:before="72" w:after="0" w:line="240" w:lineRule="auto"/>
        <w:ind w:left="1560" w:right="1879"/>
        <w:jc w:val="center"/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</w:pPr>
      <w:r w:rsidRPr="001865AC"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  <w:t>ГРЕБІНКІВСЬКА СЕЛИЩНА РАДА</w:t>
      </w:r>
    </w:p>
    <w:p w:rsidR="00F659A8" w:rsidRDefault="00931A59" w:rsidP="00F659A8">
      <w:pPr>
        <w:spacing w:after="0" w:line="240" w:lineRule="auto"/>
        <w:jc w:val="center"/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</w:pPr>
      <w:r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  <w:t>Білоцерківського району Київської області</w:t>
      </w:r>
    </w:p>
    <w:p w:rsidR="00931A59" w:rsidRPr="00931A59" w:rsidRDefault="00931A59" w:rsidP="00F659A8">
      <w:pPr>
        <w:spacing w:after="0" w:line="240" w:lineRule="auto"/>
        <w:jc w:val="center"/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</w:pPr>
      <w:r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en-US" w:eastAsia="zh-CN" w:bidi="hi-IN"/>
        </w:rPr>
        <w:t>VIII</w:t>
      </w:r>
      <w:r w:rsidRPr="00856D4E"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  <w:t xml:space="preserve"> </w:t>
      </w:r>
      <w:r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  <w:t>скликання</w:t>
      </w:r>
    </w:p>
    <w:p w:rsidR="00931A59" w:rsidRPr="001865AC" w:rsidRDefault="00931A59" w:rsidP="00F659A8">
      <w:pPr>
        <w:spacing w:after="0" w:line="240" w:lineRule="auto"/>
        <w:jc w:val="center"/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</w:pPr>
    </w:p>
    <w:p w:rsidR="00F659A8" w:rsidRPr="001865AC" w:rsidRDefault="00F659A8" w:rsidP="00F659A8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val="uk-UA"/>
        </w:rPr>
      </w:pPr>
      <w:r w:rsidRPr="001865AC">
        <w:rPr>
          <w:rFonts w:ascii="Times New Roman" w:eastAsia="Calibri" w:hAnsi="Times New Roman"/>
          <w:b/>
          <w:sz w:val="32"/>
          <w:szCs w:val="32"/>
          <w:lang w:val="uk-UA"/>
        </w:rPr>
        <w:t>ВИКОНАВЧИЙ КОМІТЕТ</w:t>
      </w:r>
    </w:p>
    <w:p w:rsidR="00F659A8" w:rsidRPr="001865AC" w:rsidRDefault="00F659A8" w:rsidP="00F659A8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val="uk-UA"/>
        </w:rPr>
      </w:pPr>
    </w:p>
    <w:p w:rsidR="00F659A8" w:rsidRPr="001865AC" w:rsidRDefault="00F659A8" w:rsidP="00F659A8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val="uk-UA"/>
        </w:rPr>
      </w:pPr>
      <w:r w:rsidRPr="001865AC">
        <w:rPr>
          <w:rFonts w:ascii="Times New Roman" w:eastAsia="Calibri" w:hAnsi="Times New Roman"/>
          <w:b/>
          <w:sz w:val="32"/>
          <w:szCs w:val="32"/>
          <w:lang w:val="uk-UA"/>
        </w:rPr>
        <w:t xml:space="preserve">  РІШЕННЯ          </w:t>
      </w:r>
      <w:r w:rsidRPr="001865AC">
        <w:rPr>
          <w:rFonts w:ascii="Times New Roman" w:eastAsia="Calibri" w:hAnsi="Times New Roman"/>
          <w:sz w:val="32"/>
          <w:szCs w:val="32"/>
          <w:lang w:val="uk-UA"/>
        </w:rPr>
        <w:t xml:space="preserve">                         </w:t>
      </w:r>
    </w:p>
    <w:p w:rsidR="00F659A8" w:rsidRDefault="00F659A8" w:rsidP="00F659A8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:rsidR="00F659A8" w:rsidRPr="00EB137E" w:rsidRDefault="001865AC" w:rsidP="00F659A8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EB137E">
        <w:rPr>
          <w:rFonts w:ascii="Times New Roman" w:eastAsia="Calibri" w:hAnsi="Times New Roman"/>
          <w:b/>
          <w:sz w:val="28"/>
          <w:szCs w:val="28"/>
          <w:lang w:val="uk-UA"/>
        </w:rPr>
        <w:t xml:space="preserve">від 13 лютого </w:t>
      </w:r>
      <w:r w:rsidR="00F659A8" w:rsidRPr="00EB137E">
        <w:rPr>
          <w:rFonts w:ascii="Times New Roman" w:eastAsia="Calibri" w:hAnsi="Times New Roman"/>
          <w:b/>
          <w:sz w:val="28"/>
          <w:szCs w:val="28"/>
          <w:lang w:val="uk-UA"/>
        </w:rPr>
        <w:t xml:space="preserve">2023 року                </w:t>
      </w:r>
      <w:proofErr w:type="spellStart"/>
      <w:r w:rsidR="00F659A8" w:rsidRPr="00EB137E">
        <w:rPr>
          <w:rFonts w:ascii="Times New Roman" w:eastAsia="Calibri" w:hAnsi="Times New Roman"/>
          <w:b/>
          <w:sz w:val="28"/>
          <w:szCs w:val="28"/>
          <w:lang w:val="uk-UA"/>
        </w:rPr>
        <w:t>смт</w:t>
      </w:r>
      <w:proofErr w:type="spellEnd"/>
      <w:r w:rsidR="00F659A8" w:rsidRPr="00EB137E">
        <w:rPr>
          <w:rFonts w:ascii="Times New Roman" w:eastAsia="Calibri" w:hAnsi="Times New Roman"/>
          <w:b/>
          <w:sz w:val="28"/>
          <w:szCs w:val="28"/>
          <w:lang w:val="uk-UA"/>
        </w:rPr>
        <w:t xml:space="preserve"> Гребінки       </w:t>
      </w:r>
      <w:r w:rsidRPr="00EB137E">
        <w:rPr>
          <w:rFonts w:ascii="Times New Roman" w:eastAsia="Calibri" w:hAnsi="Times New Roman"/>
          <w:b/>
          <w:sz w:val="28"/>
          <w:szCs w:val="28"/>
          <w:lang w:val="uk-UA"/>
        </w:rPr>
        <w:t xml:space="preserve">                         № 26/2</w:t>
      </w:r>
    </w:p>
    <w:p w:rsidR="00F659A8" w:rsidRDefault="00F659A8" w:rsidP="00F659A8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F659A8" w:rsidRPr="00F659A8" w:rsidRDefault="00F659A8" w:rsidP="00F659A8">
      <w:pPr>
        <w:tabs>
          <w:tab w:val="left" w:pos="0"/>
          <w:tab w:val="left" w:pos="3780"/>
          <w:tab w:val="left" w:pos="4500"/>
          <w:tab w:val="left" w:pos="4860"/>
        </w:tabs>
        <w:spacing w:after="0" w:line="240" w:lineRule="auto"/>
        <w:ind w:right="3968"/>
        <w:rPr>
          <w:rFonts w:ascii="Times New Roman" w:hAnsi="Times New Roman"/>
          <w:b/>
          <w:sz w:val="28"/>
          <w:szCs w:val="28"/>
          <w:lang w:val="uk-UA"/>
        </w:rPr>
      </w:pPr>
      <w:r w:rsidRPr="00F659A8">
        <w:rPr>
          <w:rFonts w:ascii="Times New Roman" w:hAnsi="Times New Roman"/>
          <w:b/>
          <w:sz w:val="28"/>
          <w:szCs w:val="28"/>
          <w:lang w:val="uk-UA"/>
        </w:rPr>
        <w:t>Про створення Комісії з розгляду питань встановлення, демонтажу пам’ятних знаків, меморіальних та інформаційних дощок на території населених пунктів Гребінківської селищної територіальної громади та затвердження Положення</w:t>
      </w:r>
    </w:p>
    <w:p w:rsidR="00F659A8" w:rsidRDefault="00F659A8" w:rsidP="00F659A8">
      <w:pPr>
        <w:spacing w:after="0" w:line="240" w:lineRule="auto"/>
        <w:ind w:right="413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59A8" w:rsidRDefault="00F659A8" w:rsidP="00F659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Відповідно до статті 25, пункту 3 частини 4 статті 42 Закону України «Про місцеве самоврядування в Україні», Закону України «Про охорону культурної спадщини»</w:t>
      </w:r>
      <w:r w:rsidR="005D10D9">
        <w:rPr>
          <w:rFonts w:ascii="Times New Roman" w:hAnsi="Times New Roman"/>
          <w:sz w:val="28"/>
          <w:szCs w:val="28"/>
          <w:lang w:val="uk-UA"/>
        </w:rPr>
        <w:t>, Закону України «Про культуру»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5D10D9" w:rsidRPr="005D10D9">
        <w:rPr>
          <w:lang w:val="uk-UA"/>
        </w:rPr>
        <w:t xml:space="preserve"> </w:t>
      </w:r>
      <w:r w:rsidR="005D10D9" w:rsidRPr="005D10D9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08.09.2004 №1181 «Деякі питання спорудження (створення) пам’ятників і монументів», наказу Державного комітету України з будівництва та архітектури, Міністерства культури і мистецтв України «Про затвердження Порядку спорудження (створення) пам’ятників і монументів» від 30.11.2004 №231/806</w:t>
      </w:r>
      <w:r w:rsidR="005D10D9">
        <w:rPr>
          <w:rFonts w:ascii="Times New Roman" w:hAnsi="Times New Roman"/>
          <w:sz w:val="28"/>
          <w:szCs w:val="28"/>
          <w:lang w:val="uk-UA"/>
        </w:rPr>
        <w:t>,</w:t>
      </w:r>
      <w:r w:rsidRPr="005D10D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метою впорядкування та регламентації діяльності зі встановлення, демонтажу пам’ятних знаків, меморіальних та інформаційних дощок,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Гребінківська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селищна рада  </w:t>
      </w:r>
    </w:p>
    <w:p w:rsidR="00F659A8" w:rsidRDefault="00F659A8" w:rsidP="00F659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59A8" w:rsidRPr="00F659A8" w:rsidRDefault="00F659A8" w:rsidP="00F659A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659A8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F659A8" w:rsidRDefault="00F659A8" w:rsidP="00F659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659A8" w:rsidRDefault="00F659A8" w:rsidP="00F659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Створити Комісію з розгляду питань встановлення, демонтажу пам’ятних знаків, меморіальних та інформаційних дощок на території населених пунктів Гребінківської селищної територіальної громади та затвердити її персональний склад, згідно додатку № 1.</w:t>
      </w:r>
    </w:p>
    <w:p w:rsidR="00F659A8" w:rsidRDefault="00F659A8" w:rsidP="00F659A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59A8" w:rsidRDefault="00F659A8" w:rsidP="00F659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Положення про Комісію з розгляду питань встановлення, демонтажу пам’ятних знаків, меморіальних та інформаційних дощок на території населених пунктів Гребінківської селищної територіальної громади, згідно додатку № 2. </w:t>
      </w:r>
    </w:p>
    <w:p w:rsidR="00F659A8" w:rsidRDefault="00F659A8" w:rsidP="00F659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color w:val="191919"/>
          <w:sz w:val="28"/>
          <w:szCs w:val="28"/>
          <w:lang w:val="uk-UA"/>
        </w:rPr>
      </w:pPr>
      <w:r>
        <w:rPr>
          <w:rFonts w:ascii="Times New Roman" w:eastAsia="Calibri" w:hAnsi="Times New Roman"/>
          <w:color w:val="191919"/>
          <w:sz w:val="28"/>
          <w:szCs w:val="28"/>
          <w:lang w:val="uk-UA"/>
        </w:rPr>
        <w:lastRenderedPageBreak/>
        <w:t>Начальнику відділу загально-організаційної роботи та управління персоналом апарату виконавчого комітету Гребінківської селищної ради ТИХОНЕНКО Олені Володимирівні забезпечити розміщення інформації про дане рішення на інформаційних ресурсах Гребінківської селищної ради.</w:t>
      </w:r>
    </w:p>
    <w:p w:rsidR="00F659A8" w:rsidRDefault="00F659A8" w:rsidP="00F659A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59A8" w:rsidRDefault="00F659A8" w:rsidP="00F659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заступника селищного голови ВОЛОЩУКА Олександра Едуардовича та начальника Відділу освіти Гребінківської селищної ради ТКАЧЕНКО Ларису Віталіївну.</w:t>
      </w:r>
    </w:p>
    <w:p w:rsidR="00F659A8" w:rsidRDefault="00F659A8" w:rsidP="00F659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59A8" w:rsidRPr="00F659A8" w:rsidRDefault="00F659A8" w:rsidP="00F659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59A8" w:rsidRPr="00F659A8" w:rsidRDefault="00F659A8" w:rsidP="00F659A8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F659A8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Селищний голова  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                         </w:t>
      </w:r>
      <w:r w:rsidRPr="00F659A8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 Роман ЗАСУХА</w:t>
      </w:r>
    </w:p>
    <w:p w:rsidR="00F659A8" w:rsidRDefault="00F659A8" w:rsidP="00F659A8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F659A8" w:rsidRDefault="00F659A8" w:rsidP="00F659A8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F659A8" w:rsidRDefault="00F659A8" w:rsidP="00F659A8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F659A8" w:rsidRDefault="00F659A8" w:rsidP="00F659A8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F659A8" w:rsidRDefault="00F659A8" w:rsidP="00F659A8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F659A8" w:rsidRDefault="00F659A8" w:rsidP="00F659A8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F659A8" w:rsidRDefault="00F659A8" w:rsidP="00F659A8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F659A8" w:rsidRDefault="00F659A8" w:rsidP="00F659A8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F659A8" w:rsidRDefault="00F659A8" w:rsidP="00F659A8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F659A8" w:rsidRDefault="00F659A8" w:rsidP="00F659A8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F659A8" w:rsidRDefault="00F659A8" w:rsidP="00F659A8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F659A8" w:rsidRDefault="00F659A8" w:rsidP="00F659A8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F659A8" w:rsidRDefault="00F659A8" w:rsidP="00F659A8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F659A8" w:rsidRDefault="00F659A8" w:rsidP="00F659A8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F659A8" w:rsidRDefault="00F659A8" w:rsidP="00F659A8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F659A8" w:rsidRDefault="00F659A8" w:rsidP="00F659A8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F659A8" w:rsidRDefault="00F659A8" w:rsidP="00F659A8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F659A8" w:rsidRDefault="00F659A8" w:rsidP="00F659A8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F659A8" w:rsidRDefault="00F659A8" w:rsidP="00F659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p w:rsidR="00F659A8" w:rsidRDefault="00F659A8" w:rsidP="00F659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659A8" w:rsidRDefault="00F659A8" w:rsidP="00F659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659A8" w:rsidRDefault="00F659A8" w:rsidP="00F659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659A8" w:rsidRDefault="00F659A8" w:rsidP="00F659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659A8" w:rsidRDefault="00F659A8" w:rsidP="00F659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659A8" w:rsidRDefault="00F659A8" w:rsidP="00F659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659A8" w:rsidRDefault="00F659A8" w:rsidP="00F659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659A8" w:rsidRDefault="00F659A8" w:rsidP="00F659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659A8" w:rsidRDefault="00F659A8" w:rsidP="00F659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659A8" w:rsidRDefault="00F659A8" w:rsidP="00F659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659A8" w:rsidRDefault="00F659A8" w:rsidP="005D1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10D9" w:rsidRDefault="005D10D9" w:rsidP="005D10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59A8" w:rsidRDefault="00F659A8" w:rsidP="00F659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659A8" w:rsidRPr="009954DE" w:rsidRDefault="00F659A8" w:rsidP="00F659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  <w:r w:rsidRPr="009954DE">
        <w:rPr>
          <w:rFonts w:ascii="Times New Roman" w:hAnsi="Times New Roman"/>
          <w:b/>
          <w:sz w:val="24"/>
          <w:szCs w:val="24"/>
          <w:lang w:val="uk-UA"/>
        </w:rPr>
        <w:t>Додаток № 1</w:t>
      </w:r>
    </w:p>
    <w:p w:rsidR="00F659A8" w:rsidRPr="009954DE" w:rsidRDefault="00F659A8" w:rsidP="00F659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Pr="009954DE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F659A8" w:rsidRPr="009954DE" w:rsidRDefault="00F659A8" w:rsidP="00F659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9954D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Гребінківської селищної ради</w:t>
      </w:r>
    </w:p>
    <w:p w:rsidR="00F659A8" w:rsidRPr="009954DE" w:rsidRDefault="00F659A8" w:rsidP="00F659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9954D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</w:t>
      </w:r>
      <w:r w:rsidR="00C55743" w:rsidRPr="009954DE">
        <w:rPr>
          <w:rFonts w:ascii="Times New Roman" w:hAnsi="Times New Roman"/>
          <w:sz w:val="24"/>
          <w:szCs w:val="24"/>
          <w:lang w:val="uk-UA"/>
        </w:rPr>
        <w:t xml:space="preserve">                 від 13 лютого 2023 року № 26/2</w:t>
      </w:r>
    </w:p>
    <w:p w:rsidR="00F659A8" w:rsidRPr="00C55743" w:rsidRDefault="00F659A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  </w:t>
      </w:r>
    </w:p>
    <w:p w:rsidR="00F659A8" w:rsidRDefault="00F659A8" w:rsidP="00F659A8">
      <w:pPr>
        <w:shd w:val="clear" w:color="auto" w:fill="FFFFFF"/>
        <w:spacing w:before="84" w:after="84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Персональний склад </w:t>
      </w:r>
    </w:p>
    <w:p w:rsidR="00F659A8" w:rsidRDefault="00F659A8" w:rsidP="00F659A8">
      <w:pPr>
        <w:shd w:val="clear" w:color="auto" w:fill="FFFFFF"/>
        <w:spacing w:before="84" w:after="84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Комісії з розгляду питань встановлення, демонтажу пам’ятних знаків, меморіальних та інформаційних дощок на території населених пунктів Гребінківської селищної територіальної громади</w:t>
      </w:r>
    </w:p>
    <w:p w:rsidR="00F659A8" w:rsidRDefault="00F659A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 </w:t>
      </w:r>
    </w:p>
    <w:p w:rsidR="00F659A8" w:rsidRDefault="00F659A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F659A8" w:rsidRDefault="00F659A8" w:rsidP="00F659A8">
      <w:pPr>
        <w:pStyle w:val="a3"/>
        <w:numPr>
          <w:ilvl w:val="0"/>
          <w:numId w:val="2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ВОЛОЩУК Олександр Едуардович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заступник селищного голови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659A8" w:rsidRDefault="00F659A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голови комісії:</w:t>
      </w:r>
    </w:p>
    <w:p w:rsidR="00F659A8" w:rsidRDefault="00F659A8" w:rsidP="00F659A8">
      <w:pPr>
        <w:pStyle w:val="a3"/>
        <w:numPr>
          <w:ilvl w:val="0"/>
          <w:numId w:val="2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ТКАЧЕНКО Лариса Віталіївна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 </w:t>
      </w:r>
      <w:r w:rsidR="005D10D9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Гребінківської селищної ради.</w:t>
      </w:r>
    </w:p>
    <w:p w:rsidR="00F659A8" w:rsidRDefault="00F659A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Секретар комісії:</w:t>
      </w:r>
    </w:p>
    <w:p w:rsidR="00F659A8" w:rsidRDefault="00F659A8" w:rsidP="00F659A8">
      <w:pPr>
        <w:pStyle w:val="a3"/>
        <w:numPr>
          <w:ilvl w:val="0"/>
          <w:numId w:val="2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ПАСІЧНА Альо</w:t>
      </w:r>
      <w:r w:rsidR="005D10D9">
        <w:rPr>
          <w:rFonts w:ascii="Times New Roman" w:hAnsi="Times New Roman"/>
          <w:sz w:val="28"/>
          <w:szCs w:val="28"/>
          <w:lang w:val="uk-UA"/>
        </w:rPr>
        <w:t>на Юріївна – старший інспектор В</w:t>
      </w:r>
      <w:r>
        <w:rPr>
          <w:rFonts w:ascii="Times New Roman" w:hAnsi="Times New Roman"/>
          <w:sz w:val="28"/>
          <w:szCs w:val="28"/>
          <w:lang w:val="uk-UA"/>
        </w:rPr>
        <w:t>ідділу освіти</w:t>
      </w:r>
      <w:r w:rsidRPr="00F659A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Гребінківської селищної ради.</w:t>
      </w:r>
    </w:p>
    <w:p w:rsidR="00F659A8" w:rsidRDefault="00F659A8" w:rsidP="00F659A8">
      <w:pPr>
        <w:pStyle w:val="a3"/>
        <w:shd w:val="clear" w:color="auto" w:fill="FFFFFF"/>
        <w:spacing w:before="84" w:after="84" w:line="240" w:lineRule="auto"/>
        <w:ind w:left="70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59A8" w:rsidRDefault="00F659A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Члени комі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ії: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 </w:t>
      </w:r>
    </w:p>
    <w:p w:rsidR="00B005B8" w:rsidRPr="00B005B8" w:rsidRDefault="00B005B8" w:rsidP="00B005B8">
      <w:pPr>
        <w:pStyle w:val="a3"/>
        <w:numPr>
          <w:ilvl w:val="0"/>
          <w:numId w:val="3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05B8">
        <w:rPr>
          <w:rFonts w:ascii="Times New Roman" w:hAnsi="Times New Roman"/>
          <w:sz w:val="28"/>
          <w:szCs w:val="28"/>
          <w:lang w:val="uk-UA"/>
        </w:rPr>
        <w:t>ЯРКУЛОВ Максим Олексійович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Pr="00B005B8">
        <w:rPr>
          <w:rFonts w:ascii="Times New Roman" w:hAnsi="Times New Roman"/>
          <w:sz w:val="28"/>
          <w:szCs w:val="28"/>
          <w:lang w:val="uk-UA"/>
        </w:rPr>
        <w:t>головний спеціаліст Відділу освіти Гребінківської селищної ради</w:t>
      </w:r>
      <w:r w:rsidR="009954DE">
        <w:rPr>
          <w:rFonts w:ascii="Times New Roman" w:hAnsi="Times New Roman"/>
          <w:sz w:val="28"/>
          <w:szCs w:val="28"/>
          <w:lang w:val="uk-UA"/>
        </w:rPr>
        <w:t>;</w:t>
      </w:r>
    </w:p>
    <w:p w:rsidR="00F659A8" w:rsidRDefault="00F659A8" w:rsidP="00F659A8">
      <w:pPr>
        <w:pStyle w:val="a3"/>
        <w:numPr>
          <w:ilvl w:val="0"/>
          <w:numId w:val="3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ЯЦЕНКО Максим Валентинович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завідувач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Сектору юридичного забез</w:t>
      </w:r>
      <w:r w:rsidR="005D10D9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ечення  апарату виконавчого комітету Гребінківської селищної ради;</w:t>
      </w:r>
    </w:p>
    <w:p w:rsidR="00F659A8" w:rsidRDefault="00F659A8" w:rsidP="00F659A8">
      <w:pPr>
        <w:pStyle w:val="a3"/>
        <w:numPr>
          <w:ilvl w:val="0"/>
          <w:numId w:val="3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СЛОБОДЕНЮК Людмила Анатоліївна</w:t>
      </w:r>
      <w:r w:rsidRPr="00537458">
        <w:rPr>
          <w:rFonts w:ascii="Times New Roman" w:hAnsi="Times New Roman"/>
          <w:sz w:val="28"/>
          <w:szCs w:val="28"/>
          <w:lang w:val="uk-UA"/>
        </w:rPr>
        <w:t xml:space="preserve"> – начальник відділу</w:t>
      </w:r>
      <w:r w:rsidR="00DB4C48">
        <w:rPr>
          <w:rFonts w:ascii="Times New Roman" w:hAnsi="Times New Roman"/>
          <w:sz w:val="28"/>
          <w:szCs w:val="28"/>
          <w:lang w:val="uk-UA"/>
        </w:rPr>
        <w:t>-головний архітектор</w:t>
      </w:r>
      <w:r w:rsidR="00537458">
        <w:rPr>
          <w:rFonts w:ascii="Times New Roman" w:hAnsi="Times New Roman"/>
          <w:sz w:val="28"/>
          <w:szCs w:val="28"/>
          <w:lang w:val="uk-UA"/>
        </w:rPr>
        <w:t xml:space="preserve"> відділу з питань земельних відносин та </w:t>
      </w:r>
      <w:r w:rsidRPr="00537458">
        <w:rPr>
          <w:rFonts w:ascii="Times New Roman" w:hAnsi="Times New Roman"/>
          <w:sz w:val="28"/>
          <w:szCs w:val="28"/>
          <w:lang w:val="uk-UA"/>
        </w:rPr>
        <w:t xml:space="preserve"> архітектури</w:t>
      </w:r>
      <w:r w:rsidR="00537458" w:rsidRPr="00537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7458">
        <w:rPr>
          <w:rFonts w:ascii="Times New Roman" w:hAnsi="Times New Roman"/>
          <w:sz w:val="28"/>
          <w:szCs w:val="28"/>
          <w:lang w:val="uk-UA"/>
        </w:rPr>
        <w:t>апарату виконавчого коміте</w:t>
      </w:r>
      <w:r w:rsidR="009954DE">
        <w:rPr>
          <w:rFonts w:ascii="Times New Roman" w:hAnsi="Times New Roman"/>
          <w:sz w:val="28"/>
          <w:szCs w:val="28"/>
          <w:lang w:val="uk-UA"/>
        </w:rPr>
        <w:t>ту Гребінківської селищної ради</w:t>
      </w:r>
      <w:r w:rsidRPr="00537458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F659A8" w:rsidRDefault="00F659A8" w:rsidP="00F659A8">
      <w:pPr>
        <w:pStyle w:val="a3"/>
        <w:numPr>
          <w:ilvl w:val="0"/>
          <w:numId w:val="3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ОЛІЙНИК Ірина Володимирівна </w:t>
      </w:r>
      <w:r w:rsidR="00537458">
        <w:rPr>
          <w:rFonts w:ascii="Times New Roman" w:hAnsi="Times New Roman"/>
          <w:sz w:val="28"/>
          <w:szCs w:val="28"/>
        </w:rPr>
        <w:t xml:space="preserve">– начальник </w:t>
      </w:r>
      <w:r w:rsidR="00537458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фінансів</w:t>
      </w:r>
      <w:proofErr w:type="spellEnd"/>
      <w:r w:rsidR="00537458">
        <w:rPr>
          <w:rFonts w:ascii="Times New Roman" w:hAnsi="Times New Roman"/>
          <w:sz w:val="28"/>
          <w:szCs w:val="28"/>
          <w:lang w:val="uk-UA"/>
        </w:rPr>
        <w:t xml:space="preserve"> Гребінківської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659A8" w:rsidRDefault="00F659A8" w:rsidP="00F659A8">
      <w:pPr>
        <w:pStyle w:val="a3"/>
        <w:numPr>
          <w:ilvl w:val="0"/>
          <w:numId w:val="3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РУДЕНКО Василь Миколайович </w:t>
      </w:r>
      <w:r>
        <w:rPr>
          <w:rFonts w:ascii="Times New Roman" w:hAnsi="Times New Roman"/>
          <w:sz w:val="28"/>
          <w:szCs w:val="28"/>
        </w:rPr>
        <w:t xml:space="preserve">– 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економічного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капітального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інфраструктури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 w:rsidR="00537458">
        <w:rPr>
          <w:rFonts w:ascii="Times New Roman" w:hAnsi="Times New Roman"/>
          <w:sz w:val="28"/>
          <w:szCs w:val="28"/>
          <w:lang w:val="uk-UA"/>
        </w:rPr>
        <w:t xml:space="preserve"> Гребінківської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659A8" w:rsidRDefault="00F659A8" w:rsidP="00F659A8">
      <w:pPr>
        <w:pStyle w:val="a3"/>
        <w:numPr>
          <w:ilvl w:val="0"/>
          <w:numId w:val="3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ТИХОНЕНКО Олена Володимирівна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</w:t>
      </w:r>
      <w:r w:rsidR="00537458">
        <w:rPr>
          <w:rFonts w:ascii="Times New Roman" w:hAnsi="Times New Roman"/>
          <w:sz w:val="28"/>
          <w:szCs w:val="28"/>
          <w:lang w:val="uk-UA"/>
        </w:rPr>
        <w:t xml:space="preserve"> 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загально-організаційної роботи та управління персоналом</w:t>
      </w:r>
      <w:r w:rsidR="00537458" w:rsidRPr="00537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458">
        <w:rPr>
          <w:rFonts w:ascii="Times New Roman" w:hAnsi="Times New Roman"/>
          <w:sz w:val="28"/>
          <w:szCs w:val="28"/>
        </w:rPr>
        <w:t>апарату</w:t>
      </w:r>
      <w:proofErr w:type="spellEnd"/>
      <w:r w:rsidR="00537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458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537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458">
        <w:rPr>
          <w:rFonts w:ascii="Times New Roman" w:hAnsi="Times New Roman"/>
          <w:sz w:val="28"/>
          <w:szCs w:val="28"/>
        </w:rPr>
        <w:t>комітету</w:t>
      </w:r>
      <w:proofErr w:type="spellEnd"/>
      <w:r w:rsidR="009954DE">
        <w:rPr>
          <w:rFonts w:ascii="Times New Roman" w:hAnsi="Times New Roman"/>
          <w:sz w:val="28"/>
          <w:szCs w:val="28"/>
          <w:lang w:val="uk-UA"/>
        </w:rPr>
        <w:t xml:space="preserve"> Гребінківської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659A8" w:rsidRDefault="00F659A8" w:rsidP="00F659A8">
      <w:pPr>
        <w:pStyle w:val="a3"/>
        <w:numPr>
          <w:ilvl w:val="0"/>
          <w:numId w:val="3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ЗАЙЦЕВА Олена Миколаївна </w:t>
      </w:r>
      <w:r w:rsidRPr="00537458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 відділу</w:t>
      </w:r>
      <w:r w:rsidR="00537458">
        <w:rPr>
          <w:rFonts w:ascii="Times New Roman" w:hAnsi="Times New Roman"/>
          <w:sz w:val="28"/>
          <w:szCs w:val="28"/>
          <w:lang w:val="uk-UA"/>
        </w:rPr>
        <w:t xml:space="preserve">- головний бухгалтер відділу </w:t>
      </w:r>
      <w:r>
        <w:rPr>
          <w:rFonts w:ascii="Times New Roman" w:hAnsi="Times New Roman"/>
          <w:sz w:val="28"/>
          <w:szCs w:val="28"/>
          <w:lang w:val="uk-UA"/>
        </w:rPr>
        <w:t>бухгалтерського обліку, звітності та господарського забезпечення</w:t>
      </w:r>
      <w:r w:rsidR="00537458" w:rsidRPr="00537458">
        <w:rPr>
          <w:rFonts w:ascii="Times New Roman" w:hAnsi="Times New Roman"/>
          <w:sz w:val="28"/>
          <w:szCs w:val="28"/>
          <w:lang w:val="uk-UA"/>
        </w:rPr>
        <w:t xml:space="preserve"> апарату виконавчого комітету</w:t>
      </w:r>
      <w:r w:rsidR="00537458">
        <w:rPr>
          <w:rFonts w:ascii="Times New Roman" w:hAnsi="Times New Roman"/>
          <w:sz w:val="28"/>
          <w:szCs w:val="28"/>
          <w:lang w:val="uk-UA"/>
        </w:rPr>
        <w:t xml:space="preserve"> Гребінківської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659A8" w:rsidRDefault="00F659A8" w:rsidP="00F659A8">
      <w:pPr>
        <w:pStyle w:val="a3"/>
        <w:numPr>
          <w:ilvl w:val="0"/>
          <w:numId w:val="3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КОЗІК Світлана Валеріївна – директор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Ксаверівського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будинку культури</w:t>
      </w:r>
      <w:r w:rsidR="00537458">
        <w:rPr>
          <w:rFonts w:ascii="Times New Roman" w:hAnsi="Times New Roman"/>
          <w:sz w:val="28"/>
          <w:szCs w:val="28"/>
          <w:lang w:val="uk-UA"/>
        </w:rPr>
        <w:t xml:space="preserve"> ( за згодою)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659A8" w:rsidRDefault="00F659A8" w:rsidP="00F659A8">
      <w:pPr>
        <w:pStyle w:val="a3"/>
        <w:numPr>
          <w:ilvl w:val="0"/>
          <w:numId w:val="3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КОРНІЄНКО Микола Миколайович – директор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Саливонківської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гімназії</w:t>
      </w:r>
      <w:r w:rsidR="00537458">
        <w:rPr>
          <w:rFonts w:ascii="Times New Roman" w:hAnsi="Times New Roman"/>
          <w:sz w:val="28"/>
          <w:szCs w:val="28"/>
          <w:lang w:val="uk-UA"/>
        </w:rPr>
        <w:t xml:space="preserve"> ( за згодою)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659A8" w:rsidRDefault="00F659A8" w:rsidP="00F659A8">
      <w:pPr>
        <w:pStyle w:val="a3"/>
        <w:numPr>
          <w:ilvl w:val="0"/>
          <w:numId w:val="3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ТАРАН Микола Полікарпович – історик-краєзнавець Гребінківської селищної територіальної громади</w:t>
      </w:r>
      <w:r w:rsidR="00537458">
        <w:rPr>
          <w:rFonts w:ascii="Times New Roman" w:hAnsi="Times New Roman"/>
          <w:sz w:val="28"/>
          <w:szCs w:val="28"/>
          <w:lang w:val="uk-UA"/>
        </w:rPr>
        <w:t xml:space="preserve"> ( за згодою)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659A8" w:rsidRDefault="00F659A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48B8" w:rsidRDefault="005748B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59A8" w:rsidRDefault="005748B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F659A8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</w:t>
      </w:r>
      <w:r w:rsidR="00F659A8">
        <w:rPr>
          <w:rFonts w:ascii="Times New Roman" w:hAnsi="Times New Roman"/>
          <w:sz w:val="28"/>
          <w:szCs w:val="28"/>
        </w:rPr>
        <w:t>         </w:t>
      </w:r>
      <w:r>
        <w:rPr>
          <w:rFonts w:ascii="Times New Roman" w:hAnsi="Times New Roman"/>
          <w:sz w:val="28"/>
          <w:szCs w:val="28"/>
        </w:rPr>
        <w:t>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659A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659A8">
        <w:rPr>
          <w:rFonts w:ascii="Times New Roman" w:hAnsi="Times New Roman"/>
          <w:sz w:val="28"/>
          <w:szCs w:val="28"/>
        </w:rPr>
        <w:t xml:space="preserve">   </w:t>
      </w:r>
      <w:r w:rsidR="00F659A8">
        <w:rPr>
          <w:rFonts w:ascii="Times New Roman" w:hAnsi="Times New Roman"/>
          <w:b/>
          <w:sz w:val="28"/>
          <w:szCs w:val="28"/>
          <w:lang w:val="uk-UA"/>
        </w:rPr>
        <w:t>Роман ЗАСУХА</w:t>
      </w: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458" w:rsidRDefault="00537458" w:rsidP="00F659A8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C1A89" w:rsidRPr="009954DE" w:rsidRDefault="004C1A89" w:rsidP="004C1A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9954DE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№ 2</w:t>
      </w:r>
    </w:p>
    <w:p w:rsidR="004C1A89" w:rsidRPr="009954DE" w:rsidRDefault="004C1A89" w:rsidP="004C1A8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9954D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до рішення виконавчого комітету</w:t>
      </w:r>
    </w:p>
    <w:p w:rsidR="004C1A89" w:rsidRPr="009954DE" w:rsidRDefault="004C1A89" w:rsidP="004C1A8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9954D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Гребінківської селищної ради</w:t>
      </w:r>
    </w:p>
    <w:p w:rsidR="004C1A89" w:rsidRPr="009954DE" w:rsidRDefault="004C1A89" w:rsidP="004C1A8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9954D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від 13 лютого 2023 року № 26/2</w:t>
      </w:r>
    </w:p>
    <w:p w:rsidR="004C1A89" w:rsidRDefault="004C1A89" w:rsidP="00F659A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F659A8" w:rsidRDefault="00F659A8" w:rsidP="00F659A8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Положення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br/>
        <w:t xml:space="preserve">про Комісію </w:t>
      </w:r>
      <w:r>
        <w:rPr>
          <w:rFonts w:ascii="Times New Roman" w:hAnsi="Times New Roman"/>
          <w:b/>
          <w:sz w:val="28"/>
          <w:szCs w:val="28"/>
          <w:lang w:val="uk-UA"/>
        </w:rPr>
        <w:t>з розгляду питань встановлення, демонтажу пам’ятних знаків, меморіальних та інформаційних дощок на території населених пунктів Гребінківської селищної територіальної громади</w:t>
      </w:r>
    </w:p>
    <w:p w:rsidR="00F659A8" w:rsidRDefault="00F659A8" w:rsidP="005748B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F659A8" w:rsidRDefault="00F659A8" w:rsidP="00F659A8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 Комісія </w:t>
      </w:r>
      <w:r>
        <w:rPr>
          <w:rFonts w:ascii="Times New Roman" w:hAnsi="Times New Roman"/>
          <w:sz w:val="28"/>
          <w:szCs w:val="28"/>
          <w:lang w:val="uk-UA"/>
        </w:rPr>
        <w:t>з розгляду питань встановлення, демонтажу пам’ятних знаків, меморіальних та інформаційних дощок на території населених пунктів Гребінківської селищної територіальної громади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(далі — Комісія) є постійно діючим консультативно-дорадчим органом при виконавчому комітеті </w:t>
      </w:r>
      <w:r>
        <w:rPr>
          <w:rFonts w:ascii="TimesNewRomanPSMT" w:eastAsia="Liberation Serif" w:hAnsi="TimesNewRomanPSMT" w:cs="Liberation Serif"/>
          <w:color w:val="000000"/>
          <w:sz w:val="28"/>
          <w:szCs w:val="28"/>
          <w:lang w:val="uk-UA"/>
        </w:rPr>
        <w:t>Гребінківської селищної ради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який створюється з метою глибокого фахового вивчення </w:t>
      </w:r>
      <w:r>
        <w:rPr>
          <w:rFonts w:ascii="Times New Roman" w:hAnsi="Times New Roman"/>
          <w:sz w:val="28"/>
          <w:szCs w:val="28"/>
          <w:lang w:val="uk-UA"/>
        </w:rPr>
        <w:t>питань встановлення, демонтажу пам’ятних знаків, меморіальних та інформаційних дощок Гребінківської селищної ради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659A8" w:rsidRDefault="00F659A8" w:rsidP="00F659A8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2. Персональний склад Комісії затверджується рішенням виконавчого комітету Гребінківської селищної ради. </w:t>
      </w:r>
      <w:r>
        <w:rPr>
          <w:rFonts w:ascii="Times New Roman" w:hAnsi="Times New Roman"/>
          <w:sz w:val="28"/>
          <w:szCs w:val="28"/>
          <w:lang w:val="uk-UA"/>
        </w:rPr>
        <w:t xml:space="preserve">До складу Комісії входять за посадою заступник селищного голови, головний архітектор, керуючий справами виконавчого комітету, начальник Відділу освіти,  </w:t>
      </w:r>
      <w:r>
        <w:rPr>
          <w:rFonts w:ascii="Times New Roman" w:hAnsi="Times New Roman"/>
          <w:sz w:val="28"/>
          <w:szCs w:val="28"/>
          <w:lang w:val="uk-UA" w:eastAsia="uk-UA"/>
        </w:rPr>
        <w:t>представники структурни</w:t>
      </w:r>
      <w:r w:rsidR="00537458">
        <w:rPr>
          <w:rFonts w:ascii="Times New Roman" w:hAnsi="Times New Roman"/>
          <w:sz w:val="28"/>
          <w:szCs w:val="28"/>
          <w:lang w:val="uk-UA" w:eastAsia="uk-UA"/>
        </w:rPr>
        <w:t>х підрозділів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NewRomanPSMT" w:eastAsia="Liberation Serif" w:hAnsi="TimesNewRomanPSMT" w:cs="Liberation Serif"/>
          <w:color w:val="000000"/>
          <w:sz w:val="28"/>
          <w:szCs w:val="28"/>
          <w:lang w:val="uk-UA"/>
        </w:rPr>
        <w:t>Гребінківської селищної ради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учені-історики, мовознавці, краєзнавці, пам’яткознавці, архітектори та інші представники громадськості. </w:t>
      </w:r>
      <w:r>
        <w:rPr>
          <w:rFonts w:ascii="Times New Roman" w:hAnsi="Times New Roman"/>
          <w:sz w:val="28"/>
          <w:szCs w:val="28"/>
          <w:lang w:val="uk-UA"/>
        </w:rPr>
        <w:t>Очолює комісію заступник селищного голови Гребінківської селищної ради. Голова комісії має заступника. До складу комісії входить також секретар.</w:t>
      </w:r>
    </w:p>
    <w:p w:rsidR="00F659A8" w:rsidRDefault="00F659A8" w:rsidP="00F659A8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У засіданнях Комісії за запрошенням голови комісії можуть брати участь депутати </w:t>
      </w:r>
      <w:r>
        <w:rPr>
          <w:rFonts w:ascii="TimesNewRomanPSMT" w:eastAsia="Liberation Serif" w:hAnsi="TimesNewRomanPSMT" w:cs="Liberation Serif"/>
          <w:color w:val="000000"/>
          <w:sz w:val="28"/>
          <w:szCs w:val="28"/>
          <w:lang w:val="uk-UA"/>
        </w:rPr>
        <w:t>Гребінківської селищної ради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представники засобів масової інформації та представники громадськості. Участь депутатів </w:t>
      </w:r>
      <w:r>
        <w:rPr>
          <w:rFonts w:ascii="TimesNewRomanPSMT" w:eastAsia="Liberation Serif" w:hAnsi="TimesNewRomanPSMT" w:cs="Liberation Serif"/>
          <w:color w:val="000000"/>
          <w:sz w:val="28"/>
          <w:szCs w:val="28"/>
          <w:lang w:val="uk-UA"/>
        </w:rPr>
        <w:t>Гребінківської селищної ради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регламентується законами України «Про місцеве самоврядування в Україні», «Про статус депутатів селищних рад» та Регламентом </w:t>
      </w:r>
      <w:r>
        <w:rPr>
          <w:rFonts w:ascii="TimesNewRomanPSMT" w:eastAsia="Liberation Serif" w:hAnsi="TimesNewRomanPSMT" w:cs="Liberation Serif"/>
          <w:color w:val="000000"/>
          <w:sz w:val="28"/>
          <w:szCs w:val="28"/>
          <w:lang w:val="uk-UA"/>
        </w:rPr>
        <w:t>Гребінківської селищної ради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659A8" w:rsidRDefault="00F659A8" w:rsidP="00F659A8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4. Комісія не розглядає питання щодо спорудження (створення) пам’ятників і монументів, а також щодо встановлення пам’ятних знаків на територіях кладовищ </w:t>
      </w:r>
      <w:r>
        <w:rPr>
          <w:rFonts w:ascii="TimesNewRomanPSMT" w:eastAsia="Liberation Serif" w:hAnsi="TimesNewRomanPSMT" w:cs="Liberation Serif"/>
          <w:color w:val="000000"/>
          <w:sz w:val="28"/>
          <w:szCs w:val="28"/>
          <w:lang w:val="uk-UA"/>
        </w:rPr>
        <w:t>Гребінківської селищної територіальної громади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659A8" w:rsidRDefault="00F659A8" w:rsidP="00F659A8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5. При розгляді питань про встановлення пам’ятних знаків Комісія враховує, що:</w:t>
      </w:r>
    </w:p>
    <w:p w:rsidR="00F659A8" w:rsidRDefault="00F659A8" w:rsidP="00F659A8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- пам’ятні знаки, меморіальні дошки встановлюються, як правило, не раніше ніж через 1 рік після доконаної історичної події чи смерті особи, пам’ять якої увічнюється;</w:t>
      </w:r>
    </w:p>
    <w:p w:rsidR="00F659A8" w:rsidRDefault="00F659A8" w:rsidP="00F659A8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на згадку про визначного діяча чи подію в межах громади може бути встановлено, як правило, тільки один пам’ятний знак/меморіальну дошку — на будівлях, де проживав </w:t>
      </w:r>
      <w:r w:rsidR="009954DE">
        <w:rPr>
          <w:rFonts w:ascii="Times New Roman" w:hAnsi="Times New Roman"/>
          <w:sz w:val="28"/>
          <w:szCs w:val="28"/>
          <w:lang w:val="uk-UA" w:eastAsia="uk-UA"/>
        </w:rPr>
        <w:t>або працював визначний діяч або</w:t>
      </w:r>
      <w:r>
        <w:rPr>
          <w:rFonts w:ascii="Times New Roman" w:hAnsi="Times New Roman"/>
          <w:sz w:val="28"/>
          <w:szCs w:val="28"/>
          <w:lang w:val="uk-UA" w:eastAsia="uk-UA"/>
        </w:rPr>
        <w:t>/біля яких відбулася визначна подія;</w:t>
      </w:r>
    </w:p>
    <w:p w:rsidR="00F659A8" w:rsidRDefault="00F659A8" w:rsidP="00F659A8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- якщо пам’ять особи вже увічнена в інших формах (присвоєння імені установі, найменування в його честь вулиці, скверу, встановлення пам’ятника, бюста), пам’ятний знак, як правило, не встановлюється.</w:t>
      </w:r>
    </w:p>
    <w:p w:rsidR="00F659A8" w:rsidRDefault="00F659A8" w:rsidP="00F659A8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6. Комісія може ініціювати та рекомендувати встановлення пам’ятних знаків із увічнення пам’яті визначних діячів та подій, що відбулися в </w:t>
      </w:r>
      <w:proofErr w:type="spellStart"/>
      <w:r>
        <w:rPr>
          <w:rFonts w:ascii="TimesNewRomanPSMT" w:eastAsia="Liberation Serif" w:hAnsi="TimesNewRomanPSMT" w:cs="Liberation Serif"/>
          <w:color w:val="000000"/>
          <w:sz w:val="28"/>
          <w:szCs w:val="28"/>
          <w:lang w:val="uk-UA"/>
        </w:rPr>
        <w:t>Гребінківській</w:t>
      </w:r>
      <w:proofErr w:type="spellEnd"/>
      <w:r>
        <w:rPr>
          <w:rFonts w:ascii="TimesNewRomanPSMT" w:eastAsia="Liberation Serif" w:hAnsi="TimesNewRomanPSMT" w:cs="Liberation Serif"/>
          <w:color w:val="000000"/>
          <w:sz w:val="28"/>
          <w:szCs w:val="28"/>
          <w:lang w:val="uk-UA"/>
        </w:rPr>
        <w:t xml:space="preserve"> селищній територіальній громаді</w:t>
      </w:r>
      <w:r>
        <w:rPr>
          <w:rFonts w:ascii="Times New Roman" w:hAnsi="Times New Roman"/>
          <w:sz w:val="28"/>
          <w:szCs w:val="28"/>
          <w:lang w:val="uk-UA" w:eastAsia="uk-UA"/>
        </w:rPr>
        <w:t>, за рахунок коштів селищного бюджету в рамках відповідних цільових програм.</w:t>
      </w:r>
    </w:p>
    <w:p w:rsidR="00F659A8" w:rsidRDefault="00F659A8" w:rsidP="00F659A8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7. Формою роботи Комісії є засідання. Засідання вважається правомочним, якщо на ньому присутні більше половини членів Комісії.</w:t>
      </w:r>
    </w:p>
    <w:p w:rsidR="00F659A8" w:rsidRDefault="00F659A8" w:rsidP="00F659A8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8. Голова Комісії керує роботою Комісії та головує на її засіданнях. У разі відсутності голови Комісії засідання проводить заступник голови Комісії. Голова, заступник голови, секретар та члени Комісії працюють на громадських засадах.</w:t>
      </w:r>
    </w:p>
    <w:p w:rsidR="00F659A8" w:rsidRDefault="00F659A8" w:rsidP="00F659A8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9. Рішення приймається більшістю голосів членів Комісії, які присутні на засіданні, відкритим голосуванням і відображається в протоколі, який підписується головою та секретарем Комісії.</w:t>
      </w:r>
    </w:p>
    <w:p w:rsidR="00F659A8" w:rsidRDefault="00F659A8" w:rsidP="00F659A8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Члени Комісії, що голосували «проти», мають право надати письмово до протоколу свою окрему думку.</w:t>
      </w:r>
    </w:p>
    <w:p w:rsidR="00F659A8" w:rsidRDefault="00F659A8" w:rsidP="00F659A8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10. За результатами розгляду клопотань Комісія може прийняти такі рішення:</w:t>
      </w:r>
    </w:p>
    <w:p w:rsidR="00F659A8" w:rsidRDefault="00F659A8" w:rsidP="00F659A8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підтримати клопотання і рекомендувати виконавчому комітету </w:t>
      </w:r>
      <w:r>
        <w:rPr>
          <w:rFonts w:ascii="TimesNewRomanPSMT" w:eastAsia="Liberation Serif" w:hAnsi="TimesNewRomanPSMT" w:cs="Liberation Serif"/>
          <w:color w:val="000000"/>
          <w:sz w:val="28"/>
          <w:szCs w:val="28"/>
          <w:lang w:val="uk-UA"/>
        </w:rPr>
        <w:t>Гребінківської селищної ради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прийняти рішення про надання дозволу на встановлення  пам’ятного знака, меморіальної та інформаційної дошки;</w:t>
      </w:r>
    </w:p>
    <w:p w:rsidR="00F659A8" w:rsidRDefault="00F659A8" w:rsidP="00F659A8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- перенести розгляд клопотання на термін, визначений Комісією, у зв'язку з необхідністю отримання додаткових відомостей і документів або з інших причин, встановлених Комісією;</w:t>
      </w:r>
    </w:p>
    <w:p w:rsidR="00F659A8" w:rsidRDefault="00F659A8" w:rsidP="00F659A8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- рекомендувати організації, яка подала клопотання, вшанувати пам'ять про подію або особу в іншій формі (у формі скульптурного портрета, бюста, тематичної композиції в інтер'єрі будівлі або на закритій території);</w:t>
      </w:r>
    </w:p>
    <w:p w:rsidR="00F659A8" w:rsidRDefault="00F659A8" w:rsidP="00F659A8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="00A83085">
        <w:rPr>
          <w:rFonts w:ascii="Times New Roman" w:hAnsi="Times New Roman"/>
          <w:sz w:val="28"/>
          <w:szCs w:val="28"/>
          <w:lang w:val="uk-UA" w:eastAsia="uk-UA"/>
        </w:rPr>
        <w:t>в</w:t>
      </w:r>
      <w:r>
        <w:rPr>
          <w:rFonts w:ascii="Times New Roman" w:hAnsi="Times New Roman"/>
          <w:sz w:val="28"/>
          <w:szCs w:val="28"/>
          <w:lang w:val="uk-UA" w:eastAsia="uk-UA"/>
        </w:rPr>
        <w:t>мотивовано відхилити клопотання.</w:t>
      </w:r>
    </w:p>
    <w:p w:rsidR="00F659A8" w:rsidRDefault="00F659A8" w:rsidP="00F659A8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11. Пропозиції та рекомендації Комісії розглядаються на засіданні  виконавчого органу </w:t>
      </w:r>
      <w:r>
        <w:rPr>
          <w:rFonts w:ascii="TimesNewRomanPSMT" w:eastAsia="Liberation Serif" w:hAnsi="TimesNewRomanPSMT" w:cs="Liberation Serif"/>
          <w:color w:val="000000"/>
          <w:sz w:val="28"/>
          <w:szCs w:val="28"/>
          <w:lang w:val="uk-UA"/>
        </w:rPr>
        <w:t>Гребінківської селищної ради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проєкти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рішень яких готує Відділ освіти Гребінківської селищної ради.</w:t>
      </w:r>
    </w:p>
    <w:p w:rsidR="00F659A8" w:rsidRDefault="00F659A8" w:rsidP="00F659A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48B8" w:rsidRDefault="005748B8" w:rsidP="00F659A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48B8" w:rsidRDefault="005748B8" w:rsidP="00F659A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659A8" w:rsidRDefault="00F659A8" w:rsidP="00F659A8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Селищний голова                                                               Роман ЗАСУХА</w:t>
      </w:r>
    </w:p>
    <w:p w:rsidR="00F659A8" w:rsidRDefault="00F659A8" w:rsidP="00F659A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659A8" w:rsidRDefault="00F659A8" w:rsidP="00F659A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659A8" w:rsidRDefault="00F659A8" w:rsidP="00F659A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F6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27DB8"/>
    <w:multiLevelType w:val="hybridMultilevel"/>
    <w:tmpl w:val="AF3C33EE"/>
    <w:lvl w:ilvl="0" w:tplc="7FFEBBA8">
      <w:start w:val="1"/>
      <w:numFmt w:val="decimal"/>
      <w:lvlText w:val="%1."/>
      <w:lvlJc w:val="left"/>
      <w:pPr>
        <w:ind w:left="876" w:hanging="45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5EB2C89"/>
    <w:multiLevelType w:val="hybridMultilevel"/>
    <w:tmpl w:val="45B0C75A"/>
    <w:lvl w:ilvl="0" w:tplc="E00A5E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81340"/>
    <w:multiLevelType w:val="hybridMultilevel"/>
    <w:tmpl w:val="B51EDFF6"/>
    <w:lvl w:ilvl="0" w:tplc="5EF8B4B2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ED"/>
    <w:rsid w:val="001865AC"/>
    <w:rsid w:val="002460CB"/>
    <w:rsid w:val="003F48B3"/>
    <w:rsid w:val="004C1A89"/>
    <w:rsid w:val="00537458"/>
    <w:rsid w:val="005748B8"/>
    <w:rsid w:val="00594CBD"/>
    <w:rsid w:val="005D10D9"/>
    <w:rsid w:val="006133ED"/>
    <w:rsid w:val="00856D4E"/>
    <w:rsid w:val="00931A59"/>
    <w:rsid w:val="009954DE"/>
    <w:rsid w:val="00A643AF"/>
    <w:rsid w:val="00A83085"/>
    <w:rsid w:val="00AA0604"/>
    <w:rsid w:val="00B005B8"/>
    <w:rsid w:val="00C55743"/>
    <w:rsid w:val="00DB4C48"/>
    <w:rsid w:val="00EB137E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59A8"/>
    <w:pPr>
      <w:spacing w:after="160" w:line="254" w:lineRule="auto"/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83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8308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59A8"/>
    <w:pPr>
      <w:spacing w:after="160" w:line="254" w:lineRule="auto"/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83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830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D919B-1401-4622-8611-44498484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1395</Words>
  <Characters>7955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18</cp:revision>
  <cp:lastPrinted>2023-02-19T17:32:00Z</cp:lastPrinted>
  <dcterms:created xsi:type="dcterms:W3CDTF">2023-02-02T14:31:00Z</dcterms:created>
  <dcterms:modified xsi:type="dcterms:W3CDTF">2023-02-21T09:48:00Z</dcterms:modified>
</cp:coreProperties>
</file>