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2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3"/>
      </w:tblGrid>
      <w:tr w:rsidR="00422218" w:rsidRPr="006B2A1E" w:rsidTr="00422218">
        <w:tc>
          <w:tcPr>
            <w:tcW w:w="2659" w:type="dxa"/>
          </w:tcPr>
          <w:p w:rsidR="00422218" w:rsidRDefault="00422218" w:rsidP="00422218">
            <w:pPr>
              <w:jc w:val="center"/>
              <w:rPr>
                <w:b/>
                <w:sz w:val="18"/>
                <w:szCs w:val="18"/>
              </w:rPr>
            </w:pPr>
            <w:r w:rsidRPr="00FC5C9D">
              <w:rPr>
                <w:b/>
                <w:sz w:val="18"/>
                <w:szCs w:val="18"/>
              </w:rPr>
              <w:t>ПРОЄКТ</w:t>
            </w:r>
          </w:p>
          <w:p w:rsidR="00422218" w:rsidRPr="00FC5C9D" w:rsidRDefault="006B2A1E" w:rsidP="00422218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С</w:t>
            </w:r>
            <w:r w:rsidR="00422218" w:rsidRPr="00FC5C9D">
              <w:rPr>
                <w:sz w:val="18"/>
                <w:szCs w:val="18"/>
              </w:rPr>
              <w:t>пеціаліст</w:t>
            </w:r>
            <w:r w:rsidRPr="006B2A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</w:t>
            </w:r>
            <w:r w:rsidRPr="006B2A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категорії</w:t>
            </w:r>
            <w:r w:rsidR="00422218" w:rsidRPr="00FC5C9D">
              <w:rPr>
                <w:sz w:val="18"/>
                <w:szCs w:val="18"/>
              </w:rPr>
              <w:t xml:space="preserve"> </w:t>
            </w:r>
            <w:r w:rsidRPr="006B2A1E">
              <w:rPr>
                <w:sz w:val="18"/>
                <w:szCs w:val="18"/>
              </w:rPr>
              <w:t xml:space="preserve"> </w:t>
            </w:r>
            <w:r w:rsidR="00422218" w:rsidRPr="00FC5C9D">
              <w:rPr>
                <w:sz w:val="18"/>
                <w:szCs w:val="18"/>
              </w:rPr>
              <w:t>відділу з питань земельних відносин та архітектури апарату виконавчого комітету Гребінківсько</w:t>
            </w:r>
            <w:r>
              <w:rPr>
                <w:sz w:val="18"/>
                <w:szCs w:val="18"/>
              </w:rPr>
              <w:t>ї селищної ради Лариса Васьковська</w:t>
            </w:r>
          </w:p>
        </w:tc>
      </w:tr>
    </w:tbl>
    <w:p w:rsidR="00422218" w:rsidRDefault="00422218" w:rsidP="00422218">
      <w:pPr>
        <w:ind w:left="3540"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422218" w:rsidRPr="00327B55" w:rsidRDefault="009D3209" w:rsidP="00422218">
      <w:pPr>
        <w:ind w:left="3540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.85pt;margin-top:1.8pt;width:37.05pt;height:48.9pt;z-index:251658240" o:allowincell="f">
            <v:imagedata r:id="rId5" o:title="" gain="2147483647f" blacklevel="30802f" grayscale="t" bilevel="t"/>
            <w10:wrap type="topAndBottom"/>
          </v:shape>
          <o:OLEObject Type="Embed" ProgID="PBrush" ShapeID="_x0000_s1027" DrawAspect="Content" ObjectID="_1720434359" r:id="rId6"/>
        </w:object>
      </w:r>
      <w:r w:rsidR="00422218" w:rsidRPr="00327B55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22218" w:rsidRPr="00327B55" w:rsidRDefault="00422218" w:rsidP="00422218">
      <w:pPr>
        <w:ind w:left="2124"/>
        <w:rPr>
          <w:rFonts w:ascii="Times New Roman" w:hAnsi="Times New Roman"/>
          <w:b/>
          <w:sz w:val="32"/>
          <w:szCs w:val="32"/>
          <w:lang w:val="uk-UA"/>
        </w:rPr>
      </w:pPr>
      <w:r w:rsidRPr="00327B55">
        <w:rPr>
          <w:rFonts w:ascii="Times New Roman" w:hAnsi="Times New Roman"/>
          <w:b/>
          <w:sz w:val="32"/>
          <w:szCs w:val="32"/>
        </w:rPr>
        <w:t>ГРЕБІНКІВСЬКА СЕЛИЩНА РАДА</w:t>
      </w:r>
    </w:p>
    <w:p w:rsidR="00422218" w:rsidRPr="00327B55" w:rsidRDefault="00422218" w:rsidP="0042221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327B55">
        <w:rPr>
          <w:rFonts w:ascii="Times New Roman" w:hAnsi="Times New Roman"/>
          <w:b/>
          <w:sz w:val="28"/>
          <w:szCs w:val="28"/>
          <w:lang w:val="uk-UA"/>
        </w:rPr>
        <w:t>Білоцерківського району Київської області</w:t>
      </w:r>
    </w:p>
    <w:p w:rsidR="00422218" w:rsidRPr="00026649" w:rsidRDefault="00422218" w:rsidP="00422218">
      <w:pPr>
        <w:pStyle w:val="2"/>
        <w:jc w:val="center"/>
        <w:rPr>
          <w:sz w:val="28"/>
          <w:szCs w:val="28"/>
        </w:rPr>
      </w:pPr>
      <w:r w:rsidRPr="00887A13">
        <w:rPr>
          <w:sz w:val="28"/>
          <w:szCs w:val="28"/>
        </w:rPr>
        <w:t xml:space="preserve">Р І Ш Е Н </w:t>
      </w:r>
      <w:proofErr w:type="spellStart"/>
      <w:r w:rsidRPr="00887A13">
        <w:rPr>
          <w:sz w:val="28"/>
          <w:szCs w:val="28"/>
        </w:rPr>
        <w:t>Н</w:t>
      </w:r>
      <w:proofErr w:type="spellEnd"/>
      <w:r w:rsidRPr="00887A13">
        <w:rPr>
          <w:sz w:val="28"/>
          <w:szCs w:val="28"/>
        </w:rPr>
        <w:t xml:space="preserve"> Я</w:t>
      </w:r>
    </w:p>
    <w:p w:rsidR="00422218" w:rsidRPr="004625D3" w:rsidRDefault="00422218" w:rsidP="00422218">
      <w:pPr>
        <w:pStyle w:val="af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ід                        202</w:t>
      </w:r>
      <w:r w:rsidR="007E2F93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 року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</w:t>
      </w:r>
      <w:r w:rsidRPr="006C0F4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№                         </w:t>
      </w:r>
      <w:r w:rsidRPr="00B955E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0B5D9B" w:rsidRDefault="000B5D9B" w:rsidP="000B5D9B">
      <w:pPr>
        <w:pStyle w:val="ae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</w:p>
    <w:p w:rsidR="000B5D9B" w:rsidRPr="007E2F93" w:rsidRDefault="00A97DB4" w:rsidP="000B5D9B">
      <w:pPr>
        <w:pStyle w:val="ae"/>
        <w:spacing w:before="0" w:after="0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 w:rsidRPr="007E2F93">
        <w:rPr>
          <w:rFonts w:ascii="Times New Roman" w:hAnsi="Times New Roman"/>
          <w:noProof/>
          <w:sz w:val="24"/>
          <w:szCs w:val="24"/>
          <w:lang w:val="ru-RU"/>
        </w:rPr>
        <w:t>Про встановлення ставок</w:t>
      </w:r>
      <w:r w:rsidR="000B5D9B" w:rsidRPr="007E2F93">
        <w:rPr>
          <w:rFonts w:ascii="Times New Roman" w:hAnsi="Times New Roman"/>
          <w:noProof/>
          <w:sz w:val="24"/>
          <w:szCs w:val="24"/>
          <w:lang w:val="ru-RU"/>
        </w:rPr>
        <w:t xml:space="preserve"> та пільг</w:t>
      </w:r>
    </w:p>
    <w:p w:rsidR="000B5D9B" w:rsidRPr="007E2F93" w:rsidRDefault="000B5D9B" w:rsidP="000B5D9B">
      <w:pPr>
        <w:pStyle w:val="ae"/>
        <w:spacing w:before="0" w:after="0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 w:rsidRPr="007E2F93">
        <w:rPr>
          <w:rFonts w:ascii="Times New Roman" w:hAnsi="Times New Roman"/>
          <w:noProof/>
          <w:sz w:val="24"/>
          <w:szCs w:val="24"/>
          <w:lang w:val="ru-RU"/>
        </w:rPr>
        <w:t xml:space="preserve"> із сплати податку на </w:t>
      </w:r>
      <w:r w:rsidR="00A97DB4" w:rsidRPr="007E2F93">
        <w:rPr>
          <w:rFonts w:ascii="Times New Roman" w:hAnsi="Times New Roman"/>
          <w:noProof/>
          <w:sz w:val="24"/>
          <w:szCs w:val="24"/>
          <w:lang w:val="ru-RU"/>
        </w:rPr>
        <w:t>нерухо</w:t>
      </w:r>
      <w:r w:rsidRPr="007E2F93">
        <w:rPr>
          <w:rFonts w:ascii="Times New Roman" w:hAnsi="Times New Roman"/>
          <w:noProof/>
          <w:sz w:val="24"/>
          <w:szCs w:val="24"/>
          <w:lang w:val="ru-RU"/>
        </w:rPr>
        <w:t>ме майно,</w:t>
      </w:r>
    </w:p>
    <w:p w:rsidR="007E2F93" w:rsidRDefault="00A97DB4" w:rsidP="000B5D9B">
      <w:pPr>
        <w:pStyle w:val="ae"/>
        <w:spacing w:before="0" w:after="0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 w:rsidRPr="007E2F93">
        <w:rPr>
          <w:rFonts w:ascii="Times New Roman" w:hAnsi="Times New Roman"/>
          <w:noProof/>
          <w:sz w:val="24"/>
          <w:szCs w:val="24"/>
          <w:lang w:val="ru-RU"/>
        </w:rPr>
        <w:t>відмін</w:t>
      </w:r>
      <w:r w:rsidR="007E2F93">
        <w:rPr>
          <w:rFonts w:ascii="Times New Roman" w:hAnsi="Times New Roman"/>
          <w:noProof/>
          <w:sz w:val="24"/>
          <w:szCs w:val="24"/>
          <w:lang w:val="ru-RU"/>
        </w:rPr>
        <w:t>не від земельної ділянки,на 2023</w:t>
      </w:r>
      <w:r w:rsidRPr="007E2F93">
        <w:rPr>
          <w:rFonts w:ascii="Times New Roman" w:hAnsi="Times New Roman"/>
          <w:noProof/>
          <w:sz w:val="24"/>
          <w:szCs w:val="24"/>
          <w:lang w:val="ru-RU"/>
        </w:rPr>
        <w:t xml:space="preserve"> рік</w:t>
      </w:r>
      <w:r w:rsidR="007E2F9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</w:p>
    <w:p w:rsidR="00EE0A36" w:rsidRPr="007E2F93" w:rsidRDefault="000B5D9B" w:rsidP="000B5D9B">
      <w:pPr>
        <w:pStyle w:val="ae"/>
        <w:spacing w:before="0" w:after="0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 w:rsidRPr="007E2F93">
        <w:rPr>
          <w:rFonts w:ascii="Times New Roman" w:hAnsi="Times New Roman"/>
          <w:noProof/>
          <w:sz w:val="24"/>
          <w:szCs w:val="24"/>
          <w:lang w:val="ru-RU"/>
        </w:rPr>
        <w:t>на території Гребінківської селищної</w:t>
      </w:r>
      <w:r w:rsidR="007E2F9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7E2F93">
        <w:rPr>
          <w:rFonts w:ascii="Times New Roman" w:hAnsi="Times New Roman"/>
          <w:noProof/>
          <w:sz w:val="24"/>
          <w:szCs w:val="24"/>
          <w:lang w:val="ru-RU"/>
        </w:rPr>
        <w:t>територіальної громади, к</w:t>
      </w:r>
      <w:r w:rsidR="00EE0A36" w:rsidRPr="007E2F93">
        <w:rPr>
          <w:rFonts w:ascii="Times New Roman" w:hAnsi="Times New Roman"/>
          <w:noProof/>
          <w:sz w:val="24"/>
          <w:szCs w:val="24"/>
          <w:lang w:val="ru-RU"/>
        </w:rPr>
        <w:t>од згідно з КОАТУУ</w:t>
      </w:r>
      <w:r w:rsidR="00EE0A36" w:rsidRPr="007E2F93"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 </w:t>
      </w:r>
      <w:r w:rsidRPr="007E2F93">
        <w:rPr>
          <w:rFonts w:ascii="Times New Roman" w:hAnsi="Times New Roman"/>
          <w:color w:val="000000"/>
          <w:sz w:val="24"/>
          <w:szCs w:val="24"/>
        </w:rPr>
        <w:t>UA32020050000062595</w:t>
      </w:r>
    </w:p>
    <w:p w:rsidR="00EE0A36" w:rsidRDefault="00EE0A36" w:rsidP="00EE0A36">
      <w:pPr>
        <w:pStyle w:val="ad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Керуючис</w:t>
      </w:r>
      <w:r w:rsidR="0079036B">
        <w:rPr>
          <w:rFonts w:ascii="Times New Roman" w:hAnsi="Times New Roman"/>
          <w:noProof/>
          <w:sz w:val="28"/>
          <w:szCs w:val="28"/>
        </w:rPr>
        <w:t>ь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статтею 266 Податкового кодексу України</w:t>
      </w:r>
      <w:r w:rsidR="0079036B">
        <w:rPr>
          <w:rFonts w:ascii="Times New Roman" w:hAnsi="Times New Roman"/>
          <w:noProof/>
          <w:sz w:val="28"/>
          <w:szCs w:val="28"/>
          <w:lang w:val="ru-RU"/>
        </w:rPr>
        <w:t xml:space="preserve"> із змінами</w:t>
      </w:r>
      <w:r>
        <w:rPr>
          <w:rFonts w:ascii="Times New Roman" w:hAnsi="Times New Roman"/>
          <w:noProof/>
          <w:sz w:val="28"/>
          <w:szCs w:val="28"/>
          <w:lang w:val="ru-RU"/>
        </w:rPr>
        <w:t>, пунктом 24 частини першої статті 26 Закону України “Про місцеве самоврядування в Україні”,</w:t>
      </w:r>
      <w:r w:rsidR="002A1D77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="0079036B" w:rsidRPr="0079036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Постановою Кабінету Міністрів України від 24 травня 2017</w:t>
      </w:r>
      <w:r w:rsidR="005C59A1" w:rsidRPr="005C59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р.</w:t>
      </w:r>
      <w:r w:rsidR="0079036B" w:rsidRPr="0079036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№</w:t>
      </w:r>
      <w:r w:rsidR="005C59A1" w:rsidRPr="005C59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9036B" w:rsidRPr="0079036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483</w:t>
      </w:r>
      <w:r w:rsidR="0042221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9036B" w:rsidRPr="0079036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ділянки»,</w:t>
      </w:r>
      <w:r w:rsidRPr="0079036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Гребінківська селищна рада</w:t>
      </w:r>
    </w:p>
    <w:p w:rsidR="00EE0A36" w:rsidRDefault="0079036B" w:rsidP="00EE0A36">
      <w:pPr>
        <w:pStyle w:val="ad"/>
        <w:ind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79036B">
        <w:rPr>
          <w:rFonts w:ascii="Times New Roman" w:hAnsi="Times New Roman"/>
          <w:noProof/>
          <w:sz w:val="28"/>
          <w:szCs w:val="28"/>
        </w:rPr>
        <w:t xml:space="preserve">                                                    </w:t>
      </w:r>
      <w:r w:rsidR="00EE0A36">
        <w:rPr>
          <w:rFonts w:ascii="Times New Roman" w:hAnsi="Times New Roman"/>
          <w:noProof/>
          <w:sz w:val="28"/>
          <w:szCs w:val="28"/>
          <w:lang w:val="ru-RU"/>
        </w:rPr>
        <w:t>ВИРІШИЛА:</w:t>
      </w:r>
    </w:p>
    <w:p w:rsidR="00EE0A36" w:rsidRDefault="00EE0A36" w:rsidP="00EE0A36">
      <w:pPr>
        <w:pStyle w:val="ad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1. </w:t>
      </w:r>
      <w:r w:rsidR="00E2492F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  <w:lang w:val="ru-RU"/>
        </w:rPr>
        <w:t>становити на території  Гребінківської селищної ради:</w:t>
      </w:r>
    </w:p>
    <w:p w:rsidR="00EE0A36" w:rsidRDefault="00EE0A36" w:rsidP="00EE0A36">
      <w:pPr>
        <w:pStyle w:val="ad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1) ставки податку на нерухоме майно, відмінне від земельної ділянки, згідно з додатком 1;</w:t>
      </w:r>
    </w:p>
    <w:p w:rsidR="00EE0A36" w:rsidRDefault="00EE0A36" w:rsidP="00EE0A36">
      <w:pPr>
        <w:pStyle w:val="ad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2) пільги для фізичних та юридичних осіб, надані відповідно до підпункту 266.4.2 пункту 266.4 статті 266 Податкового кодексу України</w:t>
      </w:r>
      <w:r w:rsidR="005C59A1">
        <w:rPr>
          <w:rFonts w:ascii="Times New Roman" w:hAnsi="Times New Roman"/>
          <w:noProof/>
          <w:sz w:val="28"/>
          <w:szCs w:val="28"/>
          <w:lang w:val="ru-RU"/>
        </w:rPr>
        <w:t xml:space="preserve"> та Закону України</w:t>
      </w:r>
      <w:r w:rsidR="005C59A1" w:rsidRPr="005C59A1">
        <w:rPr>
          <w:rFonts w:ascii="Times New Roman" w:hAnsi="Times New Roman"/>
          <w:noProof/>
          <w:sz w:val="28"/>
          <w:szCs w:val="28"/>
          <w:lang w:val="ru-RU"/>
        </w:rPr>
        <w:t xml:space="preserve"> «Про соціальний і правовий захист військовослужбовців та членів їх сімей»</w:t>
      </w:r>
      <w:r>
        <w:rPr>
          <w:rFonts w:ascii="Times New Roman" w:hAnsi="Times New Roman"/>
          <w:noProof/>
          <w:sz w:val="28"/>
          <w:szCs w:val="28"/>
          <w:lang w:val="ru-RU"/>
        </w:rPr>
        <w:t>, за переліком згідно з додатком 2.</w:t>
      </w:r>
    </w:p>
    <w:p w:rsidR="00EE0A36" w:rsidRDefault="00EE0A36" w:rsidP="00EE0A36">
      <w:pPr>
        <w:pStyle w:val="ad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3.Затвердити Положення до даного рішення згідно з додатком 3.</w:t>
      </w:r>
    </w:p>
    <w:p w:rsidR="00EE0A36" w:rsidRDefault="00EE0A36" w:rsidP="00EE0A36">
      <w:pPr>
        <w:pStyle w:val="ad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4. Оприлюднити рішення на офіційному сайті Гребінківської селищної ради.</w:t>
      </w:r>
    </w:p>
    <w:p w:rsidR="00EE0A36" w:rsidRDefault="00EE0A36" w:rsidP="00EE0A36">
      <w:pPr>
        <w:pStyle w:val="ad"/>
        <w:jc w:val="both"/>
        <w:rPr>
          <w:rFonts w:ascii="Times New Roman" w:hAnsi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lastRenderedPageBreak/>
        <w:t xml:space="preserve"> 5. Контроль за виконанням даного</w:t>
      </w:r>
      <w:r w:rsidR="00422218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рішення покласти на постійну комісію </w:t>
      </w:r>
      <w:r w:rsidR="007027ED" w:rsidRPr="0049213D">
        <w:rPr>
          <w:rFonts w:ascii="Times New Roman" w:hAnsi="Times New Roman"/>
          <w:sz w:val="28"/>
          <w:szCs w:val="28"/>
        </w:rPr>
        <w:t xml:space="preserve">на постійну комісію </w:t>
      </w:r>
      <w:r w:rsidR="007027ED">
        <w:rPr>
          <w:rFonts w:ascii="Times New Roman" w:hAnsi="Times New Roman"/>
          <w:sz w:val="28"/>
          <w:szCs w:val="28"/>
        </w:rPr>
        <w:t>з питань фінансів, бюджету, планування, соціально-економічного розвитку, інвестицій та міжнародного співробітництва</w:t>
      </w:r>
    </w:p>
    <w:p w:rsidR="00EE0A36" w:rsidRDefault="00EE0A36" w:rsidP="00EE0A36">
      <w:pPr>
        <w:pStyle w:val="ad"/>
        <w:spacing w:after="1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6. Рішення набирає чинності</w:t>
      </w:r>
      <w:r>
        <w:rPr>
          <w:rFonts w:ascii="Times New Roman" w:hAnsi="Times New Roman"/>
          <w:noProof/>
          <w:sz w:val="28"/>
          <w:szCs w:val="28"/>
        </w:rPr>
        <w:t xml:space="preserve"> з 01</w:t>
      </w:r>
      <w:r>
        <w:rPr>
          <w:rFonts w:ascii="Times New Roman" w:hAnsi="Times New Roman"/>
          <w:noProof/>
          <w:sz w:val="28"/>
          <w:szCs w:val="28"/>
          <w:lang w:val="ru-RU"/>
        </w:rPr>
        <w:t>.</w:t>
      </w:r>
      <w:r>
        <w:rPr>
          <w:rFonts w:ascii="Times New Roman" w:hAnsi="Times New Roman"/>
          <w:noProof/>
          <w:sz w:val="28"/>
          <w:szCs w:val="28"/>
        </w:rPr>
        <w:t>01.202</w:t>
      </w:r>
      <w:r w:rsidR="007E2F93">
        <w:rPr>
          <w:rFonts w:ascii="Times New Roman" w:hAnsi="Times New Roman"/>
          <w:noProof/>
          <w:sz w:val="28"/>
          <w:szCs w:val="28"/>
          <w:lang w:val="ru-RU"/>
        </w:rPr>
        <w:t>3</w:t>
      </w:r>
      <w:r>
        <w:rPr>
          <w:rFonts w:ascii="Times New Roman" w:hAnsi="Times New Roman"/>
          <w:noProof/>
          <w:sz w:val="28"/>
          <w:szCs w:val="28"/>
        </w:rPr>
        <w:t xml:space="preserve"> року.</w:t>
      </w:r>
    </w:p>
    <w:p w:rsidR="00EE0A36" w:rsidRDefault="00EE0A36" w:rsidP="00EE0A36">
      <w:pPr>
        <w:pStyle w:val="ad"/>
        <w:spacing w:after="120"/>
        <w:jc w:val="both"/>
        <w:rPr>
          <w:rFonts w:ascii="Times New Roman" w:hAnsi="Times New Roman"/>
          <w:noProof/>
          <w:sz w:val="28"/>
          <w:szCs w:val="28"/>
        </w:rPr>
      </w:pPr>
    </w:p>
    <w:p w:rsidR="00EE0A36" w:rsidRDefault="00EE0A36" w:rsidP="00EE0A36">
      <w:pPr>
        <w:pStyle w:val="ad"/>
        <w:ind w:firstLin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Селищний голова                                       </w:t>
      </w:r>
      <w:r w:rsidR="00422218">
        <w:rPr>
          <w:rFonts w:ascii="Times New Roman" w:hAnsi="Times New Roman"/>
          <w:noProof/>
          <w:sz w:val="28"/>
          <w:szCs w:val="28"/>
        </w:rPr>
        <w:t>Роман ЗАСУХА</w:t>
      </w:r>
    </w:p>
    <w:p w:rsidR="00EE0A36" w:rsidRDefault="00EE0A36" w:rsidP="00BD3F35">
      <w:pPr>
        <w:pStyle w:val="ad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</w:p>
    <w:p w:rsidR="00EE0A36" w:rsidRDefault="00EE0A36" w:rsidP="00EE0A3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Додаток 1 </w:t>
      </w:r>
    </w:p>
    <w:p w:rsidR="00EE0A36" w:rsidRDefault="00EE0A36" w:rsidP="00EE0A36">
      <w:pPr>
        <w:pStyle w:val="a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0A36" w:rsidRDefault="00EE0A36" w:rsidP="00EE0A36">
      <w:pPr>
        <w:pStyle w:val="ae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СТАВКИ</w:t>
      </w:r>
      <w:r>
        <w:rPr>
          <w:rFonts w:ascii="Times New Roman" w:hAnsi="Times New Roman"/>
          <w:noProof/>
          <w:sz w:val="24"/>
          <w:szCs w:val="24"/>
          <w:vertAlign w:val="superscript"/>
        </w:rPr>
        <w:br/>
      </w:r>
      <w:r>
        <w:rPr>
          <w:rFonts w:ascii="Times New Roman" w:hAnsi="Times New Roman"/>
          <w:noProof/>
          <w:sz w:val="24"/>
          <w:szCs w:val="24"/>
        </w:rPr>
        <w:t>податку на нерухоме майно, відмінне від земельної ділянки</w:t>
      </w:r>
      <w:r>
        <w:rPr>
          <w:rFonts w:ascii="Times New Roman" w:hAnsi="Times New Roman"/>
          <w:noProof/>
          <w:sz w:val="24"/>
          <w:szCs w:val="24"/>
          <w:vertAlign w:val="superscript"/>
        </w:rPr>
        <w:t>1</w:t>
      </w:r>
    </w:p>
    <w:p w:rsidR="00EE0A36" w:rsidRDefault="00E2492F" w:rsidP="00EE0A36">
      <w:pPr>
        <w:pStyle w:val="ad"/>
        <w:spacing w:before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</w:t>
      </w:r>
      <w:r w:rsidR="00EE0A36">
        <w:rPr>
          <w:rFonts w:ascii="Times New Roman" w:hAnsi="Times New Roman"/>
          <w:noProof/>
          <w:sz w:val="24"/>
          <w:szCs w:val="24"/>
        </w:rPr>
        <w:t>тавки встановлюються на 202</w:t>
      </w:r>
      <w:r w:rsidR="007E2F93">
        <w:rPr>
          <w:rFonts w:ascii="Times New Roman" w:hAnsi="Times New Roman"/>
          <w:noProof/>
          <w:sz w:val="24"/>
          <w:szCs w:val="24"/>
          <w:lang w:val="ru-RU"/>
        </w:rPr>
        <w:t>3</w:t>
      </w:r>
      <w:r w:rsidR="00EE0A36">
        <w:rPr>
          <w:rFonts w:ascii="Times New Roman" w:hAnsi="Times New Roman"/>
          <w:noProof/>
          <w:sz w:val="24"/>
          <w:szCs w:val="24"/>
        </w:rPr>
        <w:t xml:space="preserve"> рік та вводяться в дію з 01 січня 202</w:t>
      </w:r>
      <w:r w:rsidR="007E2F93">
        <w:rPr>
          <w:rFonts w:ascii="Times New Roman" w:hAnsi="Times New Roman"/>
          <w:noProof/>
          <w:sz w:val="24"/>
          <w:szCs w:val="24"/>
          <w:lang w:val="ru-RU"/>
        </w:rPr>
        <w:t>3</w:t>
      </w:r>
      <w:r w:rsidR="00EE0A36">
        <w:rPr>
          <w:rFonts w:ascii="Times New Roman" w:hAnsi="Times New Roman"/>
          <w:noProof/>
          <w:sz w:val="24"/>
          <w:szCs w:val="24"/>
        </w:rPr>
        <w:t xml:space="preserve"> року.</w:t>
      </w:r>
    </w:p>
    <w:p w:rsidR="00EE0A36" w:rsidRDefault="00EE0A36" w:rsidP="00EE0A36">
      <w:pPr>
        <w:pStyle w:val="ad"/>
        <w:spacing w:before="0"/>
        <w:jc w:val="both"/>
        <w:rPr>
          <w:rFonts w:ascii="Times New Roman" w:hAnsi="Times New Roman"/>
          <w:noProof/>
          <w:sz w:val="24"/>
          <w:szCs w:val="24"/>
        </w:rPr>
      </w:pPr>
    </w:p>
    <w:p w:rsidR="00EE0A36" w:rsidRDefault="00EE0A36" w:rsidP="00EE0A36">
      <w:pPr>
        <w:pStyle w:val="ad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205"/>
        <w:gridCol w:w="2205"/>
        <w:gridCol w:w="2883"/>
      </w:tblGrid>
      <w:tr w:rsidR="00EE0A36" w:rsidTr="00825FFC">
        <w:tc>
          <w:tcPr>
            <w:tcW w:w="2184" w:type="dxa"/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Код області</w:t>
            </w:r>
          </w:p>
        </w:tc>
        <w:tc>
          <w:tcPr>
            <w:tcW w:w="2184" w:type="dxa"/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Код району</w:t>
            </w:r>
          </w:p>
        </w:tc>
        <w:tc>
          <w:tcPr>
            <w:tcW w:w="2184" w:type="dxa"/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Код згідно з КОАТУУ</w:t>
            </w:r>
          </w:p>
        </w:tc>
        <w:tc>
          <w:tcPr>
            <w:tcW w:w="2946" w:type="dxa"/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0A6B6F" w:rsidRPr="000A6B6F" w:rsidTr="00825FFC">
        <w:tc>
          <w:tcPr>
            <w:tcW w:w="2184" w:type="dxa"/>
            <w:vAlign w:val="bottom"/>
            <w:hideMark/>
          </w:tcPr>
          <w:p w:rsidR="000A6B6F" w:rsidRPr="000A6B6F" w:rsidRDefault="000A6B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UA32000000000030281</w:t>
            </w:r>
          </w:p>
        </w:tc>
        <w:tc>
          <w:tcPr>
            <w:tcW w:w="2184" w:type="dxa"/>
            <w:vAlign w:val="bottom"/>
            <w:hideMark/>
          </w:tcPr>
          <w:p w:rsidR="000A6B6F" w:rsidRPr="000A6B6F" w:rsidRDefault="000A6B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UA32020000000057002</w:t>
            </w:r>
          </w:p>
        </w:tc>
        <w:tc>
          <w:tcPr>
            <w:tcW w:w="2184" w:type="dxa"/>
            <w:vAlign w:val="bottom"/>
            <w:hideMark/>
          </w:tcPr>
          <w:p w:rsidR="000A6B6F" w:rsidRPr="000A6B6F" w:rsidRDefault="000A6B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UA32020050000062595</w:t>
            </w:r>
          </w:p>
        </w:tc>
        <w:tc>
          <w:tcPr>
            <w:tcW w:w="2946" w:type="dxa"/>
            <w:hideMark/>
          </w:tcPr>
          <w:p w:rsidR="000A6B6F" w:rsidRPr="000A6B6F" w:rsidRDefault="000A6B6F" w:rsidP="005A68F0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0A6B6F">
              <w:rPr>
                <w:rFonts w:ascii="Times New Roman" w:hAnsi="Times New Roman" w:cs="Times New Roman"/>
                <w:bCs/>
              </w:rPr>
              <w:t xml:space="preserve">  </w:t>
            </w:r>
            <w:r w:rsidRPr="000A6B6F">
              <w:rPr>
                <w:rFonts w:ascii="Times New Roman" w:hAnsi="Times New Roman" w:cs="Times New Roman"/>
                <w:bCs/>
                <w:lang w:val="uk-UA"/>
              </w:rPr>
              <w:t>Гребінківська селищна територіальна громада</w:t>
            </w:r>
            <w:r w:rsidRPr="000A6B6F">
              <w:rPr>
                <w:rFonts w:ascii="Times New Roman" w:hAnsi="Times New Roman" w:cs="Times New Roman"/>
                <w:bCs/>
              </w:rPr>
              <w:t xml:space="preserve">                            </w:t>
            </w:r>
          </w:p>
        </w:tc>
      </w:tr>
    </w:tbl>
    <w:p w:rsidR="00EE0A36" w:rsidRDefault="00EE0A36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p w:rsidR="00427A60" w:rsidRDefault="00427A60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p w:rsidR="00427A60" w:rsidRDefault="00427A60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p w:rsidR="00427A60" w:rsidRDefault="00427A60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6"/>
        <w:gridCol w:w="5966"/>
        <w:gridCol w:w="1310"/>
        <w:gridCol w:w="1353"/>
      </w:tblGrid>
      <w:tr w:rsidR="00EE0A36" w:rsidTr="009D3209">
        <w:trPr>
          <w:trHeight w:val="20"/>
          <w:tblHeader/>
        </w:trPr>
        <w:tc>
          <w:tcPr>
            <w:tcW w:w="3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Класифікація будівель та споруд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Ставки податку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rPr>
                  <w:rFonts w:ascii="Times New Roman" w:hAnsi="Times New Roman"/>
                  <w:noProof/>
                  <w:sz w:val="24"/>
                  <w:szCs w:val="24"/>
                </w:rPr>
                <w:t>1 кв. метр</w:t>
              </w:r>
            </w:smartTag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(відсотків розміру мінімальної заробітної плати)</w:t>
            </w:r>
          </w:p>
        </w:tc>
      </w:tr>
      <w:tr w:rsidR="00EE0A36" w:rsidTr="009D3209">
        <w:trPr>
          <w:trHeight w:val="509"/>
          <w:tblHeader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найменування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для юридичних осіб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для фізичних осіб</w:t>
            </w:r>
          </w:p>
        </w:tc>
      </w:tr>
      <w:tr w:rsidR="00EE0A36" w:rsidTr="00EE0A36">
        <w:trPr>
          <w:trHeight w:val="53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hanging="45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житлові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111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hanging="45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Будинки одноквартирні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1110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hanging="45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Будинки одноквартирні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1110.1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одноквартирні масової забудови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7E2F93">
            <w:pPr>
              <w:suppressAutoHyphens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="00E258B6" w:rsidRPr="003A5F1C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suppressAutoHyphens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  <w:lang w:val="uk-UA" w:eastAsia="ar-SA"/>
              </w:rPr>
              <w:t>1,0</w:t>
            </w:r>
            <w:r w:rsidR="00E258B6" w:rsidRPr="003A5F1C">
              <w:rPr>
                <w:rFonts w:ascii="Times New Roman" w:hAnsi="Times New Roman" w:cs="Times New Roman"/>
                <w:lang w:val="uk-UA" w:eastAsia="ar-SA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1110.2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7E2F93">
            <w:pPr>
              <w:suppressAutoHyphens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="00E258B6" w:rsidRPr="003A5F1C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7E2F93">
            <w:pPr>
              <w:suppressAutoHyphens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>1,5</w:t>
            </w:r>
            <w:r w:rsidR="00E258B6" w:rsidRPr="003A5F1C">
              <w:rPr>
                <w:rFonts w:ascii="Times New Roman" w:hAnsi="Times New Roman" w:cs="Times New Roman"/>
                <w:lang w:val="uk-UA" w:eastAsia="ar-SA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1110.3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садибного типу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7E2F93">
            <w:pPr>
              <w:suppressAutoHyphens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="00E258B6" w:rsidRPr="003A5F1C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7E2F93">
            <w:pPr>
              <w:suppressAutoHyphens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>1,5</w:t>
            </w:r>
            <w:r w:rsidR="00E258B6" w:rsidRPr="003A5F1C">
              <w:rPr>
                <w:rFonts w:ascii="Times New Roman" w:hAnsi="Times New Roman" w:cs="Times New Roman"/>
                <w:lang w:val="uk-UA" w:eastAsia="ar-SA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1110.4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дачні та садові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="007E2F93">
              <w:rPr>
                <w:rFonts w:ascii="Times New Roman" w:hAnsi="Times New Roman"/>
                <w:sz w:val="22"/>
                <w:szCs w:val="22"/>
              </w:rPr>
              <w:t>,</w:t>
            </w:r>
            <w:r w:rsidR="007E2F93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E258B6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7E2F93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1,5</w:t>
            </w:r>
            <w:r w:rsidR="00E258B6"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Будинки з двома та більше квартирами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1121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Будинки з двома квартирами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1121.1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двоквартирні масової забудови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3A5F1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="007E2F93">
              <w:rPr>
                <w:rFonts w:ascii="Times New Roman" w:hAnsi="Times New Roman" w:cs="Times New Roman"/>
              </w:rPr>
              <w:t>,5</w:t>
            </w:r>
            <w:r w:rsidRPr="003A5F1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3A5F1C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Pr="003A5F1C">
              <w:rPr>
                <w:rFonts w:ascii="Times New Roman" w:hAnsi="Times New Roman" w:cs="Times New Roman"/>
              </w:rPr>
              <w:t>,000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1121.2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Котеджі та будинки двоквартирні підвищеної комфортності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3A5F1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="007E2F93">
              <w:rPr>
                <w:rFonts w:ascii="Times New Roman" w:hAnsi="Times New Roman" w:cs="Times New Roman"/>
              </w:rPr>
              <w:t>,5</w:t>
            </w:r>
            <w:r w:rsidRPr="003A5F1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3A5F1C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Pr="003A5F1C">
              <w:rPr>
                <w:rFonts w:ascii="Times New Roman" w:hAnsi="Times New Roman" w:cs="Times New Roman"/>
              </w:rPr>
              <w:t>,000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1122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Будинки з трьома та більше квартирами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1122.1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багатоквартирні масової забудови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    </w:t>
            </w:r>
            <w:r>
              <w:rPr>
                <w:lang w:val="uk-UA"/>
              </w:rPr>
              <w:t xml:space="preserve">  </w:t>
            </w:r>
            <w:r>
              <w:t xml:space="preserve">  </w:t>
            </w:r>
            <w:r w:rsidR="003A5F1C" w:rsidRPr="003A5F1C">
              <w:rPr>
                <w:rFonts w:ascii="Times New Roman" w:hAnsi="Times New Roman" w:cs="Times New Roman"/>
                <w:noProof/>
              </w:rPr>
              <w:t>1</w:t>
            </w:r>
            <w:r w:rsidR="007E2F93">
              <w:rPr>
                <w:rFonts w:ascii="Times New Roman" w:hAnsi="Times New Roman" w:cs="Times New Roman"/>
              </w:rPr>
              <w:t>,5</w:t>
            </w:r>
            <w:r w:rsidR="003A5F1C" w:rsidRPr="003A5F1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3A5F1C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Pr="003A5F1C">
              <w:rPr>
                <w:rFonts w:ascii="Times New Roman" w:hAnsi="Times New Roman" w:cs="Times New Roman"/>
              </w:rPr>
              <w:t>,000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1122.2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багатоквартирні підвищеної комфортності, індивідуальні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3A5F1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="007E2F93">
              <w:rPr>
                <w:rFonts w:ascii="Times New Roman" w:hAnsi="Times New Roman" w:cs="Times New Roman"/>
              </w:rPr>
              <w:t>,5</w:t>
            </w:r>
            <w:r w:rsidRPr="003A5F1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3A5F1C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="007E2F93">
              <w:rPr>
                <w:rFonts w:ascii="Times New Roman" w:hAnsi="Times New Roman" w:cs="Times New Roman"/>
              </w:rPr>
              <w:t>,5</w:t>
            </w:r>
            <w:r w:rsidRPr="003A5F1C">
              <w:rPr>
                <w:rFonts w:ascii="Times New Roman" w:hAnsi="Times New Roman" w:cs="Times New Roman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1122.3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житлові готельного типу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60594A" w:rsidRDefault="00AD3431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>
              <w:t>1,5</w:t>
            </w:r>
            <w:r w:rsidR="0060594A">
              <w:rPr>
                <w:lang w:val="uk-UA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3A5F1C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="00AD3431">
              <w:rPr>
                <w:rFonts w:ascii="Times New Roman" w:hAnsi="Times New Roman" w:cs="Times New Roman"/>
              </w:rPr>
              <w:t>,5</w:t>
            </w:r>
            <w:r w:rsidRPr="003A5F1C">
              <w:rPr>
                <w:rFonts w:ascii="Times New Roman" w:hAnsi="Times New Roman" w:cs="Times New Roman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Гуртожитки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1130.1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Гуртожитки для робітників та службовців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1130.2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Гуртожитки для студентів вищих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1130.3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Гуртожитки для учнів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1130.4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Будинки-інтернати для людей похилого віку та інвалідів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1130.5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Будинки дитини та сирітські 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1130.6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Будинки для біженців, притулки для бездомних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1130.9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для колективного проживання інші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нежитлові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Готелі, ресторани та подібні будівлі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готельні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1211.1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Готелі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</w:rPr>
              <w:t>1,</w:t>
            </w:r>
            <w:r w:rsidRPr="003A5F1C">
              <w:rPr>
                <w:rFonts w:ascii="Times New Roman" w:hAnsi="Times New Roman"/>
                <w:lang w:val="uk-UA"/>
              </w:rPr>
              <w:t>5</w:t>
            </w:r>
            <w:r w:rsidR="0060594A" w:rsidRPr="003A5F1C">
              <w:rPr>
                <w:rFonts w:ascii="Times New Roman" w:hAnsi="Times New Roman"/>
                <w:lang w:val="uk-UA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suppressAutoHyphens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</w:rPr>
              <w:t xml:space="preserve">          1,</w:t>
            </w:r>
            <w:r w:rsidRPr="003A5F1C">
              <w:rPr>
                <w:rFonts w:ascii="Times New Roman" w:hAnsi="Times New Roman"/>
                <w:lang w:val="uk-UA"/>
              </w:rPr>
              <w:t>5</w:t>
            </w:r>
            <w:r w:rsidR="0060594A" w:rsidRPr="003A5F1C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1211.2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Мотелі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  <w:lang w:val="uk-UA" w:eastAsia="ar-SA"/>
              </w:rPr>
              <w:t>1,5</w:t>
            </w:r>
            <w:r w:rsidR="0060594A" w:rsidRPr="003A5F1C">
              <w:rPr>
                <w:rFonts w:ascii="Times New Roman" w:hAnsi="Times New Roman"/>
                <w:lang w:val="uk-UA" w:eastAsia="ar-SA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  <w:lang w:val="uk-UA" w:eastAsia="ar-SA"/>
              </w:rPr>
              <w:t>1,5</w:t>
            </w:r>
            <w:r w:rsidR="0060594A" w:rsidRPr="003A5F1C">
              <w:rPr>
                <w:rFonts w:ascii="Times New Roman" w:hAnsi="Times New Roman"/>
                <w:lang w:val="uk-UA" w:eastAsia="ar-SA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1211.3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Кемпінги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  <w:lang w:val="uk-UA" w:eastAsia="ar-SA"/>
              </w:rPr>
              <w:t>1,5</w:t>
            </w:r>
            <w:r w:rsidR="0060594A" w:rsidRPr="003A5F1C">
              <w:rPr>
                <w:rFonts w:ascii="Times New Roman" w:hAnsi="Times New Roman"/>
                <w:lang w:val="uk-UA" w:eastAsia="ar-SA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3A5F1C">
              <w:rPr>
                <w:rFonts w:ascii="Times New Roman" w:hAnsi="Times New Roman"/>
                <w:lang w:val="uk-UA" w:eastAsia="ar-SA"/>
              </w:rPr>
              <w:t>1,5</w:t>
            </w:r>
            <w:r w:rsidR="0060594A" w:rsidRPr="003A5F1C">
              <w:rPr>
                <w:rFonts w:ascii="Times New Roman" w:hAnsi="Times New Roman"/>
                <w:lang w:val="uk-UA" w:eastAsia="ar-SA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1211.4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Пансіонати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AD343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1,500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AD343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1,500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1211.5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Ресторани та бари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,5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Pr="003A5F1C">
              <w:rPr>
                <w:rFonts w:ascii="Times New Roman" w:hAnsi="Times New Roman"/>
                <w:sz w:val="22"/>
                <w:szCs w:val="22"/>
              </w:rPr>
              <w:t>,5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Інші будівлі для тимчасового проживання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1212.1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Туристичні бази та гірські притулки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1212.2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Дитячі та сімейні табори відпочинку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1212.3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Центри та будинки відпочинку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1212.9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офісні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1220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офісні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1220.1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органів державного та місцевого управління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1220.2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фінансового обслуговування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AD3431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1,5</w:t>
            </w:r>
            <w:r w:rsidR="0060594A"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AD3431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1,5</w:t>
            </w:r>
            <w:r w:rsidR="0060594A"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1220.3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органів правосуддя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1220.4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закордонних представництв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1220.5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="00AD3431">
              <w:rPr>
                <w:rFonts w:ascii="Times New Roman" w:hAnsi="Times New Roman"/>
                <w:sz w:val="22"/>
                <w:szCs w:val="22"/>
              </w:rPr>
              <w:t>,</w:t>
            </w:r>
            <w:r w:rsidR="00AD3431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="00AD3431">
              <w:rPr>
                <w:rFonts w:ascii="Times New Roman" w:hAnsi="Times New Roman"/>
                <w:sz w:val="22"/>
                <w:szCs w:val="22"/>
              </w:rPr>
              <w:t>,</w:t>
            </w:r>
            <w:r w:rsidR="00AD3431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1220.9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="00AD3431">
              <w:rPr>
                <w:rFonts w:ascii="Times New Roman" w:hAnsi="Times New Roman"/>
                <w:sz w:val="22"/>
                <w:szCs w:val="22"/>
              </w:rPr>
              <w:t>,</w:t>
            </w:r>
            <w:r w:rsidR="00AD3431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="00AD3431">
              <w:rPr>
                <w:rFonts w:ascii="Times New Roman" w:hAnsi="Times New Roman"/>
                <w:sz w:val="22"/>
                <w:szCs w:val="22"/>
              </w:rPr>
              <w:t>,</w:t>
            </w:r>
            <w:r w:rsidR="00AD3431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торговельні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1230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торговельні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1230.1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Торгові центри, універмаги, магазини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="00AD3431">
              <w:rPr>
                <w:rFonts w:ascii="Times New Roman" w:hAnsi="Times New Roman"/>
                <w:sz w:val="22"/>
                <w:szCs w:val="22"/>
              </w:rPr>
              <w:t>,</w:t>
            </w:r>
            <w:r w:rsidR="00AD3431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AD3431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</w:rPr>
              <w:t>1,5</w:t>
            </w:r>
            <w:r w:rsidR="0060594A" w:rsidRPr="003A5F1C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1230.2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Криті ринки, павільйони та зали для ярмарків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="00AD3431">
              <w:rPr>
                <w:rFonts w:ascii="Times New Roman" w:hAnsi="Times New Roman"/>
                <w:sz w:val="22"/>
                <w:szCs w:val="22"/>
              </w:rPr>
              <w:t>,</w:t>
            </w:r>
            <w:r w:rsidR="00AD3431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AD3431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</w:rPr>
              <w:t>1,5</w:t>
            </w:r>
            <w:r w:rsidR="0060594A" w:rsidRPr="003A5F1C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1230.3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Станції технічного обслуговування автомобілів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="00AD3431">
              <w:rPr>
                <w:rFonts w:ascii="Times New Roman" w:hAnsi="Times New Roman"/>
                <w:sz w:val="22"/>
                <w:szCs w:val="22"/>
              </w:rPr>
              <w:t>,</w:t>
            </w:r>
            <w:r w:rsidR="00AD3431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AD3431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</w:rPr>
              <w:t>1,5</w:t>
            </w:r>
            <w:r w:rsidR="0060594A" w:rsidRPr="003A5F1C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1230.4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Їдальні, кафе, закусочні тощо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="00AD3431">
              <w:rPr>
                <w:rFonts w:ascii="Times New Roman" w:hAnsi="Times New Roman"/>
                <w:sz w:val="22"/>
                <w:szCs w:val="22"/>
              </w:rPr>
              <w:t>,</w:t>
            </w:r>
            <w:r w:rsidR="00AD3431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AD3431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</w:rPr>
              <w:t>1,5</w:t>
            </w:r>
            <w:r w:rsidR="0060594A" w:rsidRPr="003A5F1C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1230.5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="00AD3431">
              <w:rPr>
                <w:rFonts w:ascii="Times New Roman" w:hAnsi="Times New Roman"/>
                <w:sz w:val="22"/>
                <w:szCs w:val="22"/>
              </w:rPr>
              <w:t>,</w:t>
            </w:r>
            <w:r w:rsidR="00AD3431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AD3431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</w:rPr>
              <w:t>1,5</w:t>
            </w:r>
            <w:r w:rsidR="0060594A" w:rsidRPr="003A5F1C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1230.6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підприємств побутового обслуговування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="00AD3431">
              <w:rPr>
                <w:rFonts w:ascii="Times New Roman" w:hAnsi="Times New Roman"/>
                <w:sz w:val="22"/>
                <w:szCs w:val="22"/>
              </w:rPr>
              <w:t>,</w:t>
            </w:r>
            <w:r w:rsidR="00AD3431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AD3431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</w:rPr>
              <w:t>1,5</w:t>
            </w:r>
            <w:r w:rsidR="0060594A" w:rsidRPr="003A5F1C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1230.9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торговельні інші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="00AD3431">
              <w:rPr>
                <w:rFonts w:ascii="Times New Roman" w:hAnsi="Times New Roman"/>
                <w:sz w:val="22"/>
                <w:szCs w:val="22"/>
              </w:rPr>
              <w:t>,</w:t>
            </w:r>
            <w:r w:rsidR="00AD3431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3A5F1C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3A5F1C">
              <w:rPr>
                <w:rFonts w:ascii="Times New Roman" w:hAnsi="Times New Roman" w:cs="Times New Roman"/>
                <w:noProof/>
              </w:rPr>
              <w:t>1</w:t>
            </w:r>
            <w:r w:rsidR="00AD3431">
              <w:rPr>
                <w:rFonts w:ascii="Times New Roman" w:hAnsi="Times New Roman" w:cs="Times New Roman"/>
              </w:rPr>
              <w:t>,5</w:t>
            </w:r>
            <w:r w:rsidRPr="003A5F1C">
              <w:rPr>
                <w:rFonts w:ascii="Times New Roman" w:hAnsi="Times New Roman" w:cs="Times New Roman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транспорту та засобів зв’язку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Вокзали, аеровокзали, будівлі засобів зв’язку та пов’язані з ними будівлі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Вокзали та інші будівлі залізничного транспорту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міського електротранспорту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Аеровокзали та інші будівлі повітряного транспорту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BE5AA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BE5AA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0,25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1241.6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станцій підвісних та канатних доріг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1241.7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="00AD3431">
              <w:rPr>
                <w:rFonts w:ascii="Times New Roman" w:hAnsi="Times New Roman"/>
                <w:sz w:val="22"/>
                <w:szCs w:val="22"/>
              </w:rPr>
              <w:t>,</w:t>
            </w:r>
            <w:r w:rsidR="00AD3431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="00AD3431">
              <w:rPr>
                <w:rFonts w:ascii="Times New Roman" w:hAnsi="Times New Roman"/>
                <w:sz w:val="22"/>
                <w:szCs w:val="22"/>
              </w:rPr>
              <w:t>,</w:t>
            </w:r>
            <w:r w:rsidR="00AD3431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1241.8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BE5AA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0,25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BE5AA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0,25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1241.9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транспорту та засобів зв’язку інші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="00AD3431">
              <w:rPr>
                <w:rFonts w:ascii="Times New Roman" w:hAnsi="Times New Roman"/>
                <w:sz w:val="22"/>
                <w:szCs w:val="22"/>
              </w:rPr>
              <w:t>,</w:t>
            </w:r>
            <w:r w:rsidR="00AD3431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="00AD3431">
              <w:rPr>
                <w:rFonts w:ascii="Times New Roman" w:hAnsi="Times New Roman"/>
                <w:sz w:val="22"/>
                <w:szCs w:val="22"/>
              </w:rPr>
              <w:t>,</w:t>
            </w:r>
            <w:r w:rsidR="00AD3431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1242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Гаражі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1242.1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Гаражі наземні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AD3431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1,5</w:t>
            </w:r>
            <w:r w:rsidR="0060594A"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AD3431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1,5</w:t>
            </w:r>
            <w:r w:rsidR="0060594A"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1242.2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Гаражі підземні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AD3431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1,5</w:t>
            </w:r>
            <w:r w:rsidR="0060594A"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AD3431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1,5</w:t>
            </w:r>
            <w:r w:rsidR="0060594A"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1242.3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Стоянки автомобільні криті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AD3431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1,5</w:t>
            </w:r>
            <w:r w:rsidR="0060594A"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AD3431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1,5</w:t>
            </w:r>
            <w:r w:rsidR="0060594A"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1242.4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Навіси для велосипедів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промислові та склади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промислові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машинобудування та металообробної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чорної металургії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1251.3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хімічної та нафтохімічної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легкої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харчової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1251.6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медичної та мікробіологічної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1251.7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лісової, деревообробної та целюлозно-паперової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1251.8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1251.9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інших промислових виробництв, включаючи поліграфічне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Резервуари, силоси та склади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Резервуари для нафти, нафтопродуктів та газу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60594A" w:rsidRDefault="00AD343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1,5</w:t>
            </w:r>
            <w:r w:rsidR="0060594A">
              <w:rPr>
                <w:rFonts w:ascii="Times New Roman" w:hAnsi="Times New Roman"/>
                <w:lang w:val="uk-UA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60594A" w:rsidRDefault="00EE0A3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1</w:t>
            </w:r>
            <w:r w:rsidR="00AD3431">
              <w:rPr>
                <w:rFonts w:ascii="Times New Roman" w:hAnsi="Times New Roman"/>
              </w:rPr>
              <w:t>,5</w:t>
            </w:r>
            <w:r w:rsidR="0060594A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Резервуари та ємності інші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Силоси для зерна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Силоси для цементу та інших сипучих матеріалів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Склади спеціальні товарні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1252.6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Холодильники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1252.7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Складські майданчики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1252.8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Склади універсальні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1252.9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Склади та сховища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для публічних виступів, закладів освітнього, медичного та оздоровчого призначення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для публічних виступів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1261.1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Театри, кінотеатри та концертні зали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1261.2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Зали засідань та багатоцільові зали для публічних виступів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1261.3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Цирки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1261.4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Казино, ігорні будинки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1261.5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Музичні та танцювальні зали, дискотеки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="00AD3431">
              <w:rPr>
                <w:rFonts w:ascii="Times New Roman" w:hAnsi="Times New Roman"/>
                <w:sz w:val="22"/>
                <w:szCs w:val="22"/>
              </w:rPr>
              <w:t>,</w:t>
            </w:r>
            <w:r w:rsidR="00AD3431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="00AD3431">
              <w:rPr>
                <w:rFonts w:ascii="Times New Roman" w:hAnsi="Times New Roman"/>
                <w:sz w:val="22"/>
                <w:szCs w:val="22"/>
              </w:rPr>
              <w:t>,</w:t>
            </w:r>
            <w:r w:rsidR="00AD3431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1261.9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для публічних виступів інші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="00AD3431">
              <w:rPr>
                <w:rFonts w:ascii="Times New Roman" w:hAnsi="Times New Roman"/>
                <w:sz w:val="22"/>
                <w:szCs w:val="22"/>
              </w:rPr>
              <w:t>,</w:t>
            </w:r>
            <w:r w:rsidR="00AD3431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Pr="003A5F1C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5F1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="00AD3431">
              <w:rPr>
                <w:rFonts w:ascii="Times New Roman" w:hAnsi="Times New Roman"/>
                <w:sz w:val="22"/>
                <w:szCs w:val="22"/>
              </w:rPr>
              <w:t>,</w:t>
            </w:r>
            <w:r w:rsidR="00AD3431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60594A" w:rsidRPr="003A5F1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Музеї та бібліотеки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1262.1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Музеї та художні галереї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1262.2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Бібліотеки, книгосховища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1262.3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Технічні центри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1262.4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Планетарії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1262.5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архівів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1262.6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зоологічних та ботанічних садів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1263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навчальних та дослідних закладів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вищих навчальних закладів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шкіл та інших середніх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професійно-технічних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дошкільних та позашкільних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1263.6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спеціальних навчальних закладів для дітей з особливими потребами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1263.7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закладів з фахової перепідготовки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1263.8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метеорологічних станцій, обсерваторій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1263.9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освітніх та науково-дослідних закладів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лікарень та оздоровчих закладів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Лікарні багатопрофільні територіального обслуговування,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Лікарні профільні, диспансери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Материнські та дитячі реабілітаційні центри, пологові 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Поліклініки, пункти медичного обслуговування та консультації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Шпиталі виправних закладів, в’язниць та Збройних Сил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1264.6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Санаторії, профілакторії та центри функціональної реабілітації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1264.9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Заклади лікувально-профілактичні та оздоровчі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Зали спортивні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1265.1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Зали гімнастичні, баскетбольні, волейбольні, тенісні тощо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1265.2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Басейни криті для плавання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1265.3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Хокейні та льодові стадіони криті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1265.4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Манежі легкоатлетичні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1265.5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Тири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1265.9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Зали спортивні інші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нежитлові інші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1271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сільськогосподарського призначення, лісівництва та рибного господарства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для тваринництва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для птахівництва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для зберігання зерна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силосні та сінажні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для садівництва, виноградарства та виноробства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1271.6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тепличного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1271.7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рибного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1271.8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лісівництва та звірівництва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1271.9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сільськогосподарського призначення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для культової та релігійної діяльності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1272.1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Церкви, собори, костьоли, мечеті, синагоги тощо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1272.2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Похоронні бюро та ритуальні зали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1272.3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Цвинтарі та крематорії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Пам’ятки історичні та такі, що охороняються державою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1273.1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Пам’ятки історії та архітектури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1273.2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Археологічні розкопки, руїни та історичні місця, що охороняються державою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1273.3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Меморіали, художньо-декоративні будівлі, статуї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інші, не класифіковані раніше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1274.1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Казарми Збройних Сил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1274.2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поліцейських та пожежних служб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1274.3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виправних закладів, в’язниць та слідчих ізоляторів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1274.4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лазень та пралень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E0A36" w:rsidTr="009D3209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1274.5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з облаштування населених пунктів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</w:tbl>
    <w:p w:rsidR="009D3209" w:rsidRPr="0090474A" w:rsidRDefault="009D3209" w:rsidP="009D3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0474A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>1</w:t>
      </w:r>
      <w:r w:rsidRPr="0090474A">
        <w:rPr>
          <w:rFonts w:ascii="Times New Roman" w:eastAsia="Times New Roman" w:hAnsi="Times New Roman" w:cs="Times New Roman"/>
          <w:sz w:val="20"/>
          <w:szCs w:val="20"/>
          <w:lang w:val="uk-UA"/>
        </w:rPr>
        <w:t> 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9D3209" w:rsidRPr="0090474A" w:rsidRDefault="009D3209" w:rsidP="009D3209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0474A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>2</w:t>
      </w:r>
      <w:r w:rsidRPr="0090474A">
        <w:rPr>
          <w:rFonts w:ascii="Times New Roman" w:eastAsia="Times New Roman" w:hAnsi="Times New Roman" w:cs="Times New Roman"/>
          <w:sz w:val="20"/>
          <w:szCs w:val="20"/>
          <w:lang w:val="uk-UA"/>
        </w:rPr>
        <w:t> 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 507.</w:t>
      </w:r>
    </w:p>
    <w:p w:rsidR="009D3209" w:rsidRPr="0090474A" w:rsidRDefault="009D3209" w:rsidP="009D3209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0474A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>3</w:t>
      </w:r>
      <w:r w:rsidRPr="0090474A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 Ставки податку встановлюються з урахуванням норм підпункту 12.3.7 пункту 12.3 статті 12, пункту 30.2 статті 30, пункту 266.2 статті 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9D3209" w:rsidRPr="0090474A" w:rsidRDefault="009D3209" w:rsidP="009D3209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0474A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>4</w:t>
      </w:r>
      <w:r w:rsidRPr="0090474A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</w:r>
    </w:p>
    <w:p w:rsidR="009D3209" w:rsidRPr="0090474A" w:rsidRDefault="009D3209" w:rsidP="009D3209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</w:pPr>
      <w:r w:rsidRPr="0090474A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lastRenderedPageBreak/>
        <w:t>5</w:t>
      </w:r>
      <w:r w:rsidRPr="0090474A">
        <w:rPr>
          <w:rFonts w:ascii="Times New Roman" w:eastAsia="Times New Roman" w:hAnsi="Times New Roman" w:cs="Times New Roman"/>
          <w:sz w:val="20"/>
          <w:szCs w:val="20"/>
          <w:lang w:val="uk-UA"/>
        </w:rPr>
        <w:t> 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 266.2.2 пункту 266.2 та пункту 266.4 статті 266 Податкового кодексу України.</w:t>
      </w:r>
      <w:r w:rsidRPr="0090474A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 xml:space="preserve"> </w:t>
      </w:r>
    </w:p>
    <w:p w:rsidR="009D3209" w:rsidRPr="0090474A" w:rsidRDefault="009D3209" w:rsidP="009D3209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0"/>
        </w:rPr>
      </w:pPr>
    </w:p>
    <w:p w:rsidR="00EE0A36" w:rsidRDefault="00EE0A36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:rsidR="00EE0A36" w:rsidRDefault="00EE0A36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:rsidR="00EE0A36" w:rsidRDefault="00EE0A36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:rsidR="00BD3F35" w:rsidRDefault="00BD3F35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:rsidR="00BD3F35" w:rsidRDefault="00BD3F35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:rsidR="00BD3F35" w:rsidRDefault="00BD3F35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:rsidR="00BD3F35" w:rsidRDefault="00BD3F35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:rsidR="00BD3F35" w:rsidRDefault="00BD3F35" w:rsidP="00EE0A36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:rsidR="00EE0A36" w:rsidRDefault="00EE0A36" w:rsidP="00EE0A36">
      <w:pPr>
        <w:tabs>
          <w:tab w:val="left" w:pos="6804"/>
        </w:tabs>
        <w:jc w:val="right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:rsidR="00AD3431" w:rsidRDefault="00EE0A36" w:rsidP="00BD3F35">
      <w:pPr>
        <w:pStyle w:val="StyleZakonu1"/>
        <w:spacing w:after="0" w:line="240" w:lineRule="auto"/>
        <w:ind w:firstLine="0"/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Pr="00BD3F35">
        <w:rPr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</w:t>
      </w:r>
    </w:p>
    <w:p w:rsidR="00AD3431" w:rsidRDefault="00AD3431" w:rsidP="00BD3F35">
      <w:pPr>
        <w:pStyle w:val="StyleZakonu1"/>
        <w:spacing w:after="0" w:line="240" w:lineRule="auto"/>
        <w:ind w:firstLine="0"/>
        <w:rPr>
          <w:b/>
          <w:sz w:val="24"/>
          <w:szCs w:val="24"/>
        </w:rPr>
      </w:pPr>
    </w:p>
    <w:p w:rsidR="00AD3431" w:rsidRDefault="00AD3431" w:rsidP="00BD3F35">
      <w:pPr>
        <w:pStyle w:val="StyleZakonu1"/>
        <w:spacing w:after="0" w:line="240" w:lineRule="auto"/>
        <w:ind w:firstLine="0"/>
        <w:rPr>
          <w:b/>
          <w:sz w:val="24"/>
          <w:szCs w:val="24"/>
        </w:rPr>
      </w:pPr>
    </w:p>
    <w:p w:rsidR="00AD3431" w:rsidRDefault="00AD3431" w:rsidP="00BD3F35">
      <w:pPr>
        <w:pStyle w:val="StyleZakonu1"/>
        <w:spacing w:after="0" w:line="240" w:lineRule="auto"/>
        <w:ind w:firstLine="0"/>
        <w:rPr>
          <w:b/>
          <w:sz w:val="24"/>
          <w:szCs w:val="24"/>
        </w:rPr>
      </w:pPr>
    </w:p>
    <w:p w:rsidR="00AD3431" w:rsidRDefault="00AD3431" w:rsidP="00AD3431">
      <w:pPr>
        <w:pStyle w:val="StyleZakonu1"/>
        <w:spacing w:after="0" w:line="240" w:lineRule="auto"/>
        <w:ind w:left="6372" w:firstLine="708"/>
        <w:rPr>
          <w:sz w:val="24"/>
          <w:szCs w:val="24"/>
        </w:rPr>
      </w:pPr>
    </w:p>
    <w:p w:rsidR="00AD3431" w:rsidRDefault="00AD3431" w:rsidP="00AD3431">
      <w:pPr>
        <w:pStyle w:val="StyleZakonu1"/>
        <w:spacing w:after="0" w:line="240" w:lineRule="auto"/>
        <w:ind w:left="6372" w:firstLine="708"/>
        <w:rPr>
          <w:sz w:val="24"/>
          <w:szCs w:val="24"/>
        </w:rPr>
      </w:pPr>
    </w:p>
    <w:p w:rsidR="00AD3431" w:rsidRDefault="00AD3431" w:rsidP="00AD3431">
      <w:pPr>
        <w:pStyle w:val="StyleZakonu1"/>
        <w:spacing w:after="0" w:line="240" w:lineRule="auto"/>
        <w:ind w:left="6372" w:firstLine="708"/>
        <w:rPr>
          <w:sz w:val="24"/>
          <w:szCs w:val="24"/>
        </w:rPr>
      </w:pPr>
    </w:p>
    <w:p w:rsidR="00AD3431" w:rsidRDefault="00AD3431" w:rsidP="00AD3431">
      <w:pPr>
        <w:pStyle w:val="StyleZakonu1"/>
        <w:spacing w:after="0" w:line="240" w:lineRule="auto"/>
        <w:ind w:left="6372" w:firstLine="708"/>
        <w:rPr>
          <w:sz w:val="24"/>
          <w:szCs w:val="24"/>
        </w:rPr>
      </w:pPr>
    </w:p>
    <w:p w:rsidR="009D3209" w:rsidRDefault="009D320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4"/>
          <w:szCs w:val="24"/>
        </w:rPr>
        <w:br w:type="page"/>
      </w:r>
    </w:p>
    <w:p w:rsidR="00EE0A36" w:rsidRDefault="00EE0A36" w:rsidP="00AD3431">
      <w:pPr>
        <w:pStyle w:val="StyleZakonu1"/>
        <w:spacing w:after="0"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Додаток 2</w:t>
      </w:r>
    </w:p>
    <w:p w:rsidR="00EE0A36" w:rsidRPr="007E2F93" w:rsidRDefault="00EE0A36" w:rsidP="007E2F93">
      <w:pPr>
        <w:pStyle w:val="a5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A36" w:rsidRDefault="00EE0A36" w:rsidP="00EE0A36">
      <w:pPr>
        <w:pStyle w:val="a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  <w:r>
        <w:rPr>
          <w:rFonts w:ascii="Times New Roman" w:hAnsi="Times New Roman"/>
          <w:sz w:val="28"/>
          <w:szCs w:val="28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</w:p>
    <w:p w:rsidR="00EE0A36" w:rsidRDefault="00EE0A36" w:rsidP="00EE0A36">
      <w:pPr>
        <w:pStyle w:val="ad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Пільги встановлюються на 202</w:t>
      </w:r>
      <w:r w:rsidR="006502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рік та вводяться в дію з 01 січня 202</w:t>
      </w:r>
      <w:r w:rsidR="00AD3431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року.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205"/>
        <w:gridCol w:w="2205"/>
        <w:gridCol w:w="2730"/>
      </w:tblGrid>
      <w:tr w:rsidR="00EE0A36" w:rsidTr="00AD3431">
        <w:tc>
          <w:tcPr>
            <w:tcW w:w="1152" w:type="pct"/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області</w:t>
            </w:r>
          </w:p>
        </w:tc>
        <w:tc>
          <w:tcPr>
            <w:tcW w:w="1152" w:type="pct"/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1152" w:type="pct"/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</w:tc>
        <w:tc>
          <w:tcPr>
            <w:tcW w:w="1544" w:type="pct"/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адміністративно-територіальної одиниці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або населеного пункту, або території об’єднаної територіальної громади</w:t>
            </w:r>
          </w:p>
        </w:tc>
      </w:tr>
      <w:tr w:rsidR="000A6B6F" w:rsidTr="00AD3431">
        <w:tc>
          <w:tcPr>
            <w:tcW w:w="1152" w:type="pct"/>
            <w:vAlign w:val="bottom"/>
            <w:hideMark/>
          </w:tcPr>
          <w:p w:rsidR="000A6B6F" w:rsidRPr="000A6B6F" w:rsidRDefault="000A6B6F" w:rsidP="00825F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UA32000000000030281</w:t>
            </w:r>
          </w:p>
        </w:tc>
        <w:tc>
          <w:tcPr>
            <w:tcW w:w="1152" w:type="pct"/>
            <w:vAlign w:val="bottom"/>
            <w:hideMark/>
          </w:tcPr>
          <w:p w:rsidR="000A6B6F" w:rsidRPr="000A6B6F" w:rsidRDefault="000A6B6F" w:rsidP="00825F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UA32020000000057002</w:t>
            </w:r>
          </w:p>
        </w:tc>
        <w:tc>
          <w:tcPr>
            <w:tcW w:w="1152" w:type="pct"/>
            <w:vAlign w:val="bottom"/>
            <w:hideMark/>
          </w:tcPr>
          <w:p w:rsidR="000A6B6F" w:rsidRPr="000A6B6F" w:rsidRDefault="000A6B6F" w:rsidP="00825F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UA32020050000062595</w:t>
            </w:r>
          </w:p>
        </w:tc>
        <w:tc>
          <w:tcPr>
            <w:tcW w:w="1544" w:type="pct"/>
            <w:hideMark/>
          </w:tcPr>
          <w:p w:rsidR="000A6B6F" w:rsidRPr="000A6B6F" w:rsidRDefault="000A6B6F" w:rsidP="00825FF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0A6B6F">
              <w:rPr>
                <w:rFonts w:ascii="Times New Roman" w:hAnsi="Times New Roman" w:cs="Times New Roman"/>
                <w:bCs/>
              </w:rPr>
              <w:t xml:space="preserve">  </w:t>
            </w:r>
            <w:r w:rsidRPr="000A6B6F">
              <w:rPr>
                <w:rFonts w:ascii="Times New Roman" w:hAnsi="Times New Roman" w:cs="Times New Roman"/>
                <w:bCs/>
                <w:lang w:val="uk-UA"/>
              </w:rPr>
              <w:t xml:space="preserve">Гребінківська селищна територіальна </w:t>
            </w:r>
            <w:proofErr w:type="spellStart"/>
            <w:r w:rsidRPr="000A6B6F">
              <w:rPr>
                <w:rFonts w:ascii="Times New Roman" w:hAnsi="Times New Roman" w:cs="Times New Roman"/>
                <w:bCs/>
                <w:lang w:val="uk-UA"/>
              </w:rPr>
              <w:t>грпомада</w:t>
            </w:r>
            <w:proofErr w:type="spellEnd"/>
            <w:r w:rsidRPr="000A6B6F">
              <w:rPr>
                <w:rFonts w:ascii="Times New Roman" w:hAnsi="Times New Roman" w:cs="Times New Roman"/>
                <w:bCs/>
              </w:rPr>
              <w:t xml:space="preserve">                            </w:t>
            </w:r>
          </w:p>
        </w:tc>
      </w:tr>
    </w:tbl>
    <w:p w:rsidR="00EE0A36" w:rsidRDefault="00EE0A36" w:rsidP="00EE0A36">
      <w:pPr>
        <w:pStyle w:val="ad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1"/>
        <w:gridCol w:w="2906"/>
      </w:tblGrid>
      <w:tr w:rsidR="00EE0A36" w:rsidTr="00C77D31">
        <w:tc>
          <w:tcPr>
            <w:tcW w:w="3473" w:type="pct"/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Група платників, категорія/класифікація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будівель та споруд</w:t>
            </w:r>
          </w:p>
        </w:tc>
        <w:tc>
          <w:tcPr>
            <w:tcW w:w="1527" w:type="pct"/>
            <w:vAlign w:val="center"/>
            <w:hideMark/>
          </w:tcPr>
          <w:p w:rsidR="00EE0A36" w:rsidRDefault="00EE0A36">
            <w:pPr>
              <w:pStyle w:val="ad"/>
              <w:spacing w:before="0"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пільги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C77D31" w:rsidTr="00C77D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31" w:rsidRDefault="00C77D31" w:rsidP="005C59A1">
            <w:pPr>
              <w:pStyle w:val="ad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1E0801">
              <w:rPr>
                <w:color w:val="333333"/>
                <w:sz w:val="24"/>
                <w:szCs w:val="24"/>
                <w:shd w:val="clear" w:color="auto" w:fill="FFFFFF"/>
              </w:rPr>
              <w:t xml:space="preserve">ля квартири/квартир незалежно від їх кількості - на </w:t>
            </w:r>
            <w:r w:rsidRPr="001E0801">
              <w:rPr>
                <w:b/>
                <w:color w:val="333333"/>
                <w:sz w:val="24"/>
                <w:szCs w:val="24"/>
                <w:shd w:val="clear" w:color="auto" w:fill="FFFFFF"/>
              </w:rPr>
              <w:t>60</w:t>
            </w:r>
            <w:r w:rsidRPr="001E0801">
              <w:rPr>
                <w:color w:val="333333"/>
                <w:sz w:val="24"/>
                <w:szCs w:val="24"/>
                <w:shd w:val="clear" w:color="auto" w:fill="FFFFFF"/>
              </w:rPr>
              <w:t xml:space="preserve"> кв. метрі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1E080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31" w:rsidRDefault="00C77D31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77D31" w:rsidTr="00C77D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31" w:rsidRDefault="00C77D31" w:rsidP="005C59A1">
            <w:pPr>
              <w:pStyle w:val="ad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</w:t>
            </w:r>
            <w:r w:rsidRPr="001E0801">
              <w:rPr>
                <w:color w:val="333333"/>
                <w:sz w:val="24"/>
                <w:szCs w:val="24"/>
                <w:shd w:val="clear" w:color="auto" w:fill="FFFFFF"/>
              </w:rPr>
              <w:t xml:space="preserve">ля житлового будинку/будинків незалежно від їх кількості - на </w:t>
            </w:r>
            <w:r w:rsidRPr="001E0801">
              <w:rPr>
                <w:b/>
                <w:color w:val="333333"/>
                <w:sz w:val="24"/>
                <w:szCs w:val="24"/>
                <w:shd w:val="clear" w:color="auto" w:fill="FFFFFF"/>
              </w:rPr>
              <w:t>120</w:t>
            </w:r>
            <w:r w:rsidRPr="001E0801">
              <w:rPr>
                <w:color w:val="333333"/>
                <w:sz w:val="24"/>
                <w:szCs w:val="24"/>
                <w:shd w:val="clear" w:color="auto" w:fill="FFFFFF"/>
              </w:rPr>
              <w:t xml:space="preserve"> кв. метрів</w:t>
            </w:r>
            <w:r w:rsidRPr="001E080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31" w:rsidRDefault="00C77D31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0A36" w:rsidTr="00C77D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Різні типи об’єктів житлової нерухомості, в тому числі їх часток (в разі одночасного перебування у власності платника податку квартири/квартир та житлового будинку/будинків, у тому числі їх часток), до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метрів;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0A36" w:rsidTr="00C77D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36" w:rsidRPr="009D3209" w:rsidRDefault="00EE0A36" w:rsidP="009D3209">
            <w:pPr>
              <w:pStyle w:val="a5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9D3209" w:rsidRPr="000E6664">
              <w:rPr>
                <w:rFonts w:ascii="Times New Roman" w:hAnsi="Times New Roman" w:cs="Times New Roman"/>
                <w:sz w:val="24"/>
                <w:szCs w:val="24"/>
              </w:rPr>
              <w:t xml:space="preserve">На квартири /житлові будинки, що належать </w:t>
            </w:r>
            <w:r w:rsidR="009D3209">
              <w:rPr>
                <w:rFonts w:ascii="Times New Roman" w:hAnsi="Times New Roman" w:cs="Times New Roman"/>
                <w:sz w:val="24"/>
                <w:szCs w:val="24"/>
              </w:rPr>
              <w:t>особам на яких поширюється дія Закону України «Про статус ветеранів війни, гарантії їх соціального захисту» (пільга застосовується лише для одного об’єкта житлової нерухомості на одну особу вказаної категорії)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EE0A36" w:rsidTr="00C77D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Господарські (присадибні)</w:t>
            </w:r>
            <w:r w:rsidR="00124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будівлі, допоміжні</w:t>
            </w:r>
            <w:r w:rsidR="00124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(нежитлові) приміщення, до яких належать сараї, хліви, гаражі, літні кухні, бані,майстерні, вбиральні, погреби, навіси, котельні, бойлерні, трансформаторні підстанції тощо, які використовуються за цільовим призначенням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A36" w:rsidRDefault="00EE0A36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E2492F" w:rsidTr="00C77D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2F" w:rsidRDefault="00E2492F">
            <w:pPr>
              <w:pStyle w:val="ad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492F" w:rsidRDefault="00E2492F" w:rsidP="007B6694">
            <w:pPr>
              <w:pStyle w:val="ad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випадках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передбачених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Податковим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кодексом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="007E2F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2F" w:rsidRDefault="00E2492F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норм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Податкового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кодексу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="007E2F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E2F93" w:rsidRPr="007E2F93">
              <w:rPr>
                <w:rFonts w:ascii="Times New Roman" w:hAnsi="Times New Roman"/>
                <w:sz w:val="24"/>
                <w:szCs w:val="24"/>
                <w:lang w:val="ru-RU"/>
              </w:rPr>
              <w:t>військовослужбовців</w:t>
            </w:r>
            <w:proofErr w:type="spellEnd"/>
            <w:r w:rsidR="007E2F93" w:rsidRPr="007E2F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7E2F93" w:rsidRPr="007E2F93">
              <w:rPr>
                <w:rFonts w:ascii="Times New Roman" w:hAnsi="Times New Roman"/>
                <w:sz w:val="24"/>
                <w:szCs w:val="24"/>
                <w:lang w:val="ru-RU"/>
              </w:rPr>
              <w:t>членів</w:t>
            </w:r>
            <w:proofErr w:type="spellEnd"/>
            <w:r w:rsidR="007E2F93" w:rsidRPr="007E2F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E2F93" w:rsidRPr="007E2F93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="007E2F93" w:rsidRPr="007E2F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E2F93" w:rsidRPr="007E2F93">
              <w:rPr>
                <w:rFonts w:ascii="Times New Roman" w:hAnsi="Times New Roman"/>
                <w:sz w:val="24"/>
                <w:szCs w:val="24"/>
                <w:lang w:val="ru-RU"/>
              </w:rPr>
              <w:t>сімей</w:t>
            </w:r>
            <w:proofErr w:type="spellEnd"/>
            <w:r w:rsidR="007E2F93" w:rsidRPr="007E2F9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E2492F" w:rsidTr="00C77D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2F" w:rsidRDefault="00E2492F">
            <w:pPr>
              <w:pStyle w:val="ad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2F" w:rsidRDefault="00E2492F">
            <w:pPr>
              <w:pStyle w:val="ad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D3209" w:rsidRPr="006F05B6" w:rsidRDefault="009D3209" w:rsidP="009D3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F05B6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 xml:space="preserve">1 </w:t>
      </w:r>
      <w:r w:rsidRPr="006F05B6">
        <w:rPr>
          <w:rFonts w:ascii="Times New Roman" w:eastAsia="Times New Roman" w:hAnsi="Times New Roman" w:cs="Times New Roman"/>
          <w:sz w:val="20"/>
          <w:szCs w:val="20"/>
          <w:lang w:val="uk-UA"/>
        </w:rPr>
        <w:t>Пільги визначаються з урахуванням норм підпункту 12.3.7 пункту 12.3 статті 12, пункту 30.2 статті 30, пункту 266.2 статті 266 Податкового кодексу України. У разі 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:rsidR="00EE0A36" w:rsidRDefault="00EE0A36" w:rsidP="00EE0A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BD3F35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uk-UA"/>
        </w:rPr>
        <w:t>Додаток 3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EE0A36" w:rsidRDefault="00EE0A36" w:rsidP="00EE0A3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AD3431">
        <w:rPr>
          <w:rFonts w:ascii="Times New Roman" w:hAnsi="Times New Roman"/>
          <w:b/>
          <w:sz w:val="28"/>
          <w:szCs w:val="28"/>
        </w:rPr>
        <w:tab/>
      </w:r>
      <w:r w:rsidR="00AD3431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Положення</w:t>
      </w:r>
      <w:proofErr w:type="spellEnd"/>
    </w:p>
    <w:p w:rsidR="00EE0A36" w:rsidRDefault="00EE0A36" w:rsidP="00EE0A3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про </w:t>
      </w:r>
      <w:proofErr w:type="spellStart"/>
      <w:r>
        <w:rPr>
          <w:rFonts w:ascii="Times New Roman" w:hAnsi="Times New Roman"/>
          <w:b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szCs w:val="28"/>
        </w:rPr>
        <w:t>нерухоме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майно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відмінне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понять.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відмінне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сплачується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платниками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об’єкти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/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нежитлової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нерухомості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зараховується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бюджету.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/>
          <w:sz w:val="28"/>
          <w:szCs w:val="28"/>
        </w:rPr>
        <w:t>Об’єкти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нерухомості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віднесені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фонду, </w:t>
      </w:r>
      <w:proofErr w:type="spellStart"/>
      <w:r>
        <w:rPr>
          <w:rFonts w:ascii="Times New Roman" w:hAnsi="Times New Roman"/>
          <w:sz w:val="28"/>
          <w:szCs w:val="28"/>
        </w:rPr>
        <w:t>дачні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садові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Об’єкти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нерухомості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поділяються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такі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типи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житловий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будинок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будівля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капітального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типу, </w:t>
      </w:r>
      <w:proofErr w:type="spellStart"/>
      <w:r>
        <w:rPr>
          <w:rFonts w:ascii="Times New Roman" w:hAnsi="Times New Roman"/>
          <w:sz w:val="28"/>
          <w:szCs w:val="28"/>
        </w:rPr>
        <w:t>споруджена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дотриманням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встановлених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законом, </w:t>
      </w:r>
      <w:proofErr w:type="spellStart"/>
      <w:r>
        <w:rPr>
          <w:rFonts w:ascii="Times New Roman" w:hAnsi="Times New Roman"/>
          <w:sz w:val="28"/>
          <w:szCs w:val="28"/>
        </w:rPr>
        <w:t>іншими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нормативно-</w:t>
      </w:r>
      <w:proofErr w:type="spellStart"/>
      <w:r>
        <w:rPr>
          <w:rFonts w:ascii="Times New Roman" w:hAnsi="Times New Roman"/>
          <w:sz w:val="28"/>
          <w:szCs w:val="28"/>
        </w:rPr>
        <w:t>правовими</w:t>
      </w:r>
      <w:proofErr w:type="spellEnd"/>
      <w:r>
        <w:rPr>
          <w:rFonts w:ascii="Times New Roman" w:hAnsi="Times New Roman"/>
          <w:sz w:val="28"/>
          <w:szCs w:val="28"/>
        </w:rPr>
        <w:t xml:space="preserve"> актами, і </w:t>
      </w:r>
      <w:proofErr w:type="spellStart"/>
      <w:r>
        <w:rPr>
          <w:rFonts w:ascii="Times New Roman" w:hAnsi="Times New Roman"/>
          <w:sz w:val="28"/>
          <w:szCs w:val="28"/>
        </w:rPr>
        <w:t>призначена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постійного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Житлові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поділяються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житлові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садибного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типу та </w:t>
      </w:r>
      <w:proofErr w:type="spellStart"/>
      <w:r>
        <w:rPr>
          <w:rFonts w:ascii="Times New Roman" w:hAnsi="Times New Roman"/>
          <w:sz w:val="28"/>
          <w:szCs w:val="28"/>
        </w:rPr>
        <w:t>житлові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будинки</w:t>
      </w:r>
      <w:proofErr w:type="spellEnd"/>
      <w:r>
        <w:rPr>
          <w:rFonts w:ascii="Times New Roman" w:hAnsi="Times New Roman"/>
          <w:sz w:val="28"/>
          <w:szCs w:val="28"/>
        </w:rPr>
        <w:t xml:space="preserve"> квартирного типу </w:t>
      </w:r>
      <w:proofErr w:type="spellStart"/>
      <w:r>
        <w:rPr>
          <w:rFonts w:ascii="Times New Roman" w:hAnsi="Times New Roman"/>
          <w:sz w:val="28"/>
          <w:szCs w:val="28"/>
        </w:rPr>
        <w:t>різної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поверховості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житловий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садибного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типу - </w:t>
      </w:r>
      <w:proofErr w:type="spellStart"/>
      <w:r>
        <w:rPr>
          <w:rFonts w:ascii="Times New Roman" w:hAnsi="Times New Roman"/>
          <w:sz w:val="28"/>
          <w:szCs w:val="28"/>
        </w:rPr>
        <w:t>житловий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розташований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окремій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допоміжних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нежитлових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приміщень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прибудова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частина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розташована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поза контуром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капітальних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зовнішніх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стін</w:t>
      </w:r>
      <w:proofErr w:type="spellEnd"/>
      <w:r>
        <w:rPr>
          <w:rFonts w:ascii="Times New Roman" w:hAnsi="Times New Roman"/>
          <w:sz w:val="28"/>
          <w:szCs w:val="28"/>
        </w:rPr>
        <w:t xml:space="preserve">, і яка </w:t>
      </w:r>
      <w:proofErr w:type="spellStart"/>
      <w:r>
        <w:rPr>
          <w:rFonts w:ascii="Times New Roman" w:hAnsi="Times New Roman"/>
          <w:sz w:val="28"/>
          <w:szCs w:val="28"/>
        </w:rPr>
        <w:t>має</w:t>
      </w:r>
      <w:proofErr w:type="spellEnd"/>
      <w:r>
        <w:rPr>
          <w:rFonts w:ascii="Times New Roman" w:hAnsi="Times New Roman"/>
          <w:sz w:val="28"/>
          <w:szCs w:val="28"/>
        </w:rPr>
        <w:t xml:space="preserve"> з основною </w:t>
      </w:r>
      <w:proofErr w:type="spellStart"/>
      <w:r>
        <w:rPr>
          <w:rFonts w:ascii="Times New Roman" w:hAnsi="Times New Roman"/>
          <w:sz w:val="28"/>
          <w:szCs w:val="28"/>
        </w:rPr>
        <w:t>частиною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 одну (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спільну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капітальну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стіну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квартира - </w:t>
      </w:r>
      <w:proofErr w:type="spellStart"/>
      <w:r>
        <w:rPr>
          <w:rFonts w:ascii="Times New Roman" w:hAnsi="Times New Roman"/>
          <w:sz w:val="28"/>
          <w:szCs w:val="28"/>
        </w:rPr>
        <w:t>ізольоване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помешкання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житловому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призначене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придатне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постійного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ньому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ґ) </w:t>
      </w:r>
      <w:proofErr w:type="spellStart"/>
      <w:r>
        <w:rPr>
          <w:rFonts w:ascii="Times New Roman" w:hAnsi="Times New Roman"/>
          <w:sz w:val="28"/>
          <w:szCs w:val="28"/>
        </w:rPr>
        <w:t>котедж</w:t>
      </w:r>
      <w:proofErr w:type="spellEnd"/>
      <w:r>
        <w:rPr>
          <w:rFonts w:ascii="Times New Roman" w:hAnsi="Times New Roman"/>
          <w:sz w:val="28"/>
          <w:szCs w:val="28"/>
        </w:rPr>
        <w:t xml:space="preserve"> - одно -, </w:t>
      </w:r>
      <w:proofErr w:type="spellStart"/>
      <w:r>
        <w:rPr>
          <w:rFonts w:ascii="Times New Roman" w:hAnsi="Times New Roman"/>
          <w:sz w:val="28"/>
          <w:szCs w:val="28"/>
        </w:rPr>
        <w:t>півтора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поверховий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невеликої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площі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постійного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присадибною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ділянкою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proofErr w:type="spellStart"/>
      <w:r>
        <w:rPr>
          <w:rFonts w:ascii="Times New Roman" w:hAnsi="Times New Roman"/>
          <w:sz w:val="28"/>
          <w:szCs w:val="28"/>
        </w:rPr>
        <w:t>садовий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будинок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будинок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літнього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(сезонного)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питаннях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забудови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зовнішніх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конструкцій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інженерного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відповідає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нормативам, </w:t>
      </w:r>
      <w:proofErr w:type="spellStart"/>
      <w:r>
        <w:rPr>
          <w:rFonts w:ascii="Times New Roman" w:hAnsi="Times New Roman"/>
          <w:sz w:val="28"/>
          <w:szCs w:val="28"/>
        </w:rPr>
        <w:t>установленим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proofErr w:type="spellStart"/>
      <w:r>
        <w:rPr>
          <w:rFonts w:ascii="Times New Roman" w:hAnsi="Times New Roman"/>
          <w:sz w:val="28"/>
          <w:szCs w:val="28"/>
        </w:rPr>
        <w:t>дачний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будинок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житловий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будинок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 з метою </w:t>
      </w:r>
      <w:proofErr w:type="spellStart"/>
      <w:r>
        <w:rPr>
          <w:rFonts w:ascii="Times New Roman" w:hAnsi="Times New Roman"/>
          <w:sz w:val="28"/>
          <w:szCs w:val="28"/>
        </w:rPr>
        <w:t>позаміського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відпочинку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3.Об’єкти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нежитлової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нерухомості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приміщення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віднесені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фонду. У </w:t>
      </w:r>
      <w:proofErr w:type="spellStart"/>
      <w:r>
        <w:rPr>
          <w:rFonts w:ascii="Times New Roman" w:hAnsi="Times New Roman"/>
          <w:sz w:val="28"/>
          <w:szCs w:val="28"/>
        </w:rPr>
        <w:t>нежитловій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нерухомості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виділяють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готельні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готелі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мотелі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кемпінги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пансіонати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ресторани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бари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туристичні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бази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гірські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притулки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табори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відпочинку,адмінбудівлі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кімнатами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відпочинку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будинки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відпочинку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б) </w:t>
      </w:r>
      <w:proofErr w:type="spellStart"/>
      <w:r>
        <w:rPr>
          <w:rFonts w:ascii="Times New Roman" w:hAnsi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офісні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адміністративно-побутові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конторських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адміністративних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</w:t>
      </w:r>
      <w:proofErr w:type="spellStart"/>
      <w:r>
        <w:rPr>
          <w:rFonts w:ascii="Times New Roman" w:hAnsi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торговельні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торгові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центри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універмаги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магазини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криті</w:t>
      </w:r>
      <w:proofErr w:type="spellEnd"/>
      <w:r>
        <w:rPr>
          <w:rFonts w:ascii="Times New Roman" w:hAnsi="Times New Roman"/>
          <w:sz w:val="28"/>
          <w:szCs w:val="28"/>
        </w:rPr>
        <w:t xml:space="preserve"> ринки, </w:t>
      </w:r>
      <w:proofErr w:type="spellStart"/>
      <w:r>
        <w:rPr>
          <w:rFonts w:ascii="Times New Roman" w:hAnsi="Times New Roman"/>
          <w:sz w:val="28"/>
          <w:szCs w:val="28"/>
        </w:rPr>
        <w:t>павільйони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зали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ярмарків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станції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автомобілів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їдальні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кафе,тимчасові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пункти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швидкого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харчування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закусочні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бази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склади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підприємств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торгівлі</w:t>
      </w:r>
      <w:proofErr w:type="spellEnd"/>
      <w:r>
        <w:rPr>
          <w:rFonts w:ascii="Times New Roman" w:hAnsi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</w:rPr>
        <w:t>громадського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харчування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підприємств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побутового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</w:t>
      </w:r>
      <w:proofErr w:type="spellStart"/>
      <w:r>
        <w:rPr>
          <w:rFonts w:ascii="Times New Roman" w:hAnsi="Times New Roman"/>
          <w:sz w:val="28"/>
          <w:szCs w:val="28"/>
        </w:rPr>
        <w:t>гаражі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гаражі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наземні</w:t>
      </w:r>
      <w:proofErr w:type="spellEnd"/>
      <w:r>
        <w:rPr>
          <w:rFonts w:ascii="Times New Roman" w:hAnsi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</w:rPr>
        <w:t>підземні</w:t>
      </w:r>
      <w:proofErr w:type="spellEnd"/>
      <w:r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>
        <w:rPr>
          <w:rFonts w:ascii="Times New Roman" w:hAnsi="Times New Roman"/>
          <w:sz w:val="28"/>
          <w:szCs w:val="28"/>
        </w:rPr>
        <w:t>криті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автомобільні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стоянки;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ґ) </w:t>
      </w:r>
      <w:proofErr w:type="spellStart"/>
      <w:r>
        <w:rPr>
          <w:rFonts w:ascii="Times New Roman" w:hAnsi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промислові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склади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д) </w:t>
      </w:r>
      <w:proofErr w:type="spellStart"/>
      <w:r>
        <w:rPr>
          <w:rFonts w:ascii="Times New Roman" w:hAnsi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публічних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виступів</w:t>
      </w:r>
      <w:proofErr w:type="spellEnd"/>
      <w:r>
        <w:rPr>
          <w:rFonts w:ascii="Times New Roman" w:hAnsi="Times New Roman"/>
          <w:sz w:val="28"/>
          <w:szCs w:val="28"/>
        </w:rPr>
        <w:t xml:space="preserve"> (казино, </w:t>
      </w:r>
      <w:proofErr w:type="spellStart"/>
      <w:r>
        <w:rPr>
          <w:rFonts w:ascii="Times New Roman" w:hAnsi="Times New Roman"/>
          <w:sz w:val="28"/>
          <w:szCs w:val="28"/>
        </w:rPr>
        <w:t>ігорні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будинки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proofErr w:type="spellStart"/>
      <w:r>
        <w:rPr>
          <w:rFonts w:ascii="Times New Roman" w:hAnsi="Times New Roman"/>
          <w:sz w:val="28"/>
          <w:szCs w:val="28"/>
        </w:rPr>
        <w:t>господарські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присадибні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допоміжні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нежитлові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приміщення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до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належать </w:t>
      </w:r>
      <w:proofErr w:type="spellStart"/>
      <w:r>
        <w:rPr>
          <w:rFonts w:ascii="Times New Roman" w:hAnsi="Times New Roman"/>
          <w:sz w:val="28"/>
          <w:szCs w:val="28"/>
        </w:rPr>
        <w:t>сараї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хліви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гаражі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літні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кухні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майстерні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вбиральні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, погреби, </w:t>
      </w:r>
      <w:proofErr w:type="spellStart"/>
      <w:r>
        <w:rPr>
          <w:rFonts w:ascii="Times New Roman" w:hAnsi="Times New Roman"/>
          <w:sz w:val="28"/>
          <w:szCs w:val="28"/>
        </w:rPr>
        <w:t>навіси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котельні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бойлерні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трансформаторні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підстанції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тощо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є) </w:t>
      </w:r>
      <w:proofErr w:type="spellStart"/>
      <w:r>
        <w:rPr>
          <w:rFonts w:ascii="Times New Roman" w:hAnsi="Times New Roman"/>
          <w:sz w:val="28"/>
          <w:szCs w:val="28"/>
        </w:rPr>
        <w:t>інші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Платники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/>
          <w:sz w:val="28"/>
          <w:szCs w:val="28"/>
        </w:rPr>
        <w:t>Платниками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</w:rPr>
        <w:t>фізичні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юридичні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особи, в тому </w:t>
      </w:r>
      <w:proofErr w:type="spellStart"/>
      <w:r>
        <w:rPr>
          <w:rFonts w:ascii="Times New Roman" w:hAnsi="Times New Roman"/>
          <w:sz w:val="28"/>
          <w:szCs w:val="28"/>
        </w:rPr>
        <w:t>числі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нерезиденти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</w:rPr>
        <w:t>власниками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житлової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 та</w:t>
      </w:r>
      <w:proofErr w:type="gram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нежитлової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нерухомості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spellStart"/>
      <w:r>
        <w:rPr>
          <w:rFonts w:ascii="Times New Roman" w:hAnsi="Times New Roman"/>
          <w:sz w:val="28"/>
          <w:szCs w:val="28"/>
        </w:rPr>
        <w:t>Платниками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нежитлової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нерухомості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спільній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частковій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спільній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сумісній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кількох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>, є: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нежитлової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нерухомості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перебуває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спільній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частковій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кількох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платником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</w:rPr>
        <w:t>кожна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цих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належну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частку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нежитлової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нерухомості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перебуває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спільній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сумісній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кількох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, але не </w:t>
      </w:r>
      <w:proofErr w:type="spellStart"/>
      <w:r>
        <w:rPr>
          <w:rFonts w:ascii="Times New Roman" w:hAnsi="Times New Roman"/>
          <w:sz w:val="28"/>
          <w:szCs w:val="28"/>
        </w:rPr>
        <w:t>поділений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платником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є одна з таких </w:t>
      </w:r>
      <w:proofErr w:type="spellStart"/>
      <w:r>
        <w:rPr>
          <w:rFonts w:ascii="Times New Roman" w:hAnsi="Times New Roman"/>
          <w:sz w:val="28"/>
          <w:szCs w:val="28"/>
        </w:rPr>
        <w:t>осіб-власників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визначена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згодою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інше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встановлено</w:t>
      </w:r>
      <w:proofErr w:type="spellEnd"/>
      <w:r>
        <w:rPr>
          <w:rFonts w:ascii="Times New Roman" w:hAnsi="Times New Roman"/>
          <w:sz w:val="28"/>
          <w:szCs w:val="28"/>
        </w:rPr>
        <w:t xml:space="preserve"> судом;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нежитлової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нерухомості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перебуває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спільній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сумісній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кількох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поділений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між</w:t>
      </w:r>
      <w:proofErr w:type="spellEnd"/>
      <w:r>
        <w:rPr>
          <w:rFonts w:ascii="Times New Roman" w:hAnsi="Times New Roman"/>
          <w:sz w:val="28"/>
          <w:szCs w:val="28"/>
        </w:rPr>
        <w:t xml:space="preserve"> ними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платником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</w:rPr>
        <w:t>кожна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цих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належну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частку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Об’єкт оподаткування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Об’єктом оподаткування є об’єкт житлової та   нежитлової нерухомості, в тому числі його частка.</w:t>
      </w:r>
    </w:p>
    <w:p w:rsidR="00EE0A36" w:rsidRPr="002C0C5F" w:rsidRDefault="00EE0A36" w:rsidP="00EE0A3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C0C5F">
        <w:rPr>
          <w:rFonts w:ascii="Times New Roman" w:hAnsi="Times New Roman"/>
          <w:sz w:val="28"/>
          <w:szCs w:val="28"/>
          <w:lang w:val="uk-UA"/>
        </w:rPr>
        <w:t>3.2. Звільнити від оподаткування:</w:t>
      </w:r>
    </w:p>
    <w:p w:rsidR="00EE0A36" w:rsidRPr="002C0C5F" w:rsidRDefault="00EE0A36" w:rsidP="00EE0A3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C0C5F">
        <w:rPr>
          <w:rFonts w:ascii="Times New Roman" w:hAnsi="Times New Roman"/>
          <w:sz w:val="28"/>
          <w:szCs w:val="28"/>
          <w:lang w:val="uk-UA"/>
        </w:rPr>
        <w:t>- господарські (присадибні) будівлі – допоміжні (нежитлові) приміщення, до яких належать сараї, хліви, гаражі, літні кухні, майстерні, вбиральні, погреби, навіси, котельні, бойлерні, трансформаторні підстанції, бані</w:t>
      </w:r>
      <w:r w:rsidR="00E2492F">
        <w:rPr>
          <w:rFonts w:ascii="Times New Roman" w:hAnsi="Times New Roman"/>
          <w:sz w:val="28"/>
          <w:szCs w:val="28"/>
          <w:lang w:val="uk-UA"/>
        </w:rPr>
        <w:t>,</w:t>
      </w:r>
      <w:r w:rsidRPr="002C0C5F">
        <w:rPr>
          <w:rFonts w:ascii="Times New Roman" w:hAnsi="Times New Roman"/>
          <w:sz w:val="28"/>
          <w:szCs w:val="28"/>
          <w:lang w:val="uk-UA"/>
        </w:rPr>
        <w:t xml:space="preserve"> тощо;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C0C5F">
        <w:rPr>
          <w:rFonts w:ascii="Times New Roman" w:hAnsi="Times New Roman"/>
          <w:sz w:val="28"/>
          <w:szCs w:val="28"/>
          <w:lang w:val="uk-UA"/>
        </w:rPr>
        <w:lastRenderedPageBreak/>
        <w:t xml:space="preserve">- гуртожитки, житло, яке належить дітям-сиротам, </w:t>
      </w:r>
      <w:r w:rsidR="009D3209" w:rsidRPr="0090474A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9D320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D3209" w:rsidRPr="0090474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D3209">
        <w:rPr>
          <w:rFonts w:ascii="Times New Roman" w:hAnsi="Times New Roman" w:cs="Times New Roman"/>
          <w:sz w:val="28"/>
          <w:szCs w:val="28"/>
          <w:lang w:val="uk-UA"/>
        </w:rPr>
        <w:t>ам,</w:t>
      </w:r>
      <w:r w:rsidR="009D3209" w:rsidRPr="0090474A">
        <w:rPr>
          <w:rFonts w:ascii="Times New Roman" w:hAnsi="Times New Roman" w:cs="Times New Roman"/>
          <w:sz w:val="28"/>
          <w:szCs w:val="28"/>
          <w:lang w:val="uk-UA"/>
        </w:rPr>
        <w:t xml:space="preserve"> на яких поширюється дія Закону України «Про статус ветеранів війни, гарантії їх соціального захисту»</w:t>
      </w:r>
      <w:r w:rsidRPr="002C0C5F">
        <w:rPr>
          <w:rFonts w:ascii="Times New Roman" w:hAnsi="Times New Roman"/>
          <w:sz w:val="28"/>
          <w:szCs w:val="28"/>
          <w:lang w:val="uk-UA"/>
        </w:rPr>
        <w:t>.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4. База оподаткування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 Базою оподаткування є загальна площа об’єкта житлової та нежитлової нерухомості, в тому числі його часток. 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База </w:t>
      </w:r>
      <w:proofErr w:type="spellStart"/>
      <w:r>
        <w:rPr>
          <w:rFonts w:ascii="Times New Roman" w:hAnsi="Times New Roman"/>
          <w:sz w:val="28"/>
          <w:szCs w:val="28"/>
        </w:rPr>
        <w:t>оподаткування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нежитлової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нерухомості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в тому </w:t>
      </w:r>
      <w:proofErr w:type="spellStart"/>
      <w:r>
        <w:rPr>
          <w:rFonts w:ascii="Times New Roman" w:hAnsi="Times New Roman"/>
          <w:sz w:val="28"/>
          <w:szCs w:val="28"/>
        </w:rPr>
        <w:t>числі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фізичних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обчислюється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контролюючим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органом   на </w:t>
      </w:r>
      <w:proofErr w:type="spellStart"/>
      <w:r>
        <w:rPr>
          <w:rFonts w:ascii="Times New Roman" w:hAnsi="Times New Roman"/>
          <w:sz w:val="28"/>
          <w:szCs w:val="28"/>
        </w:rPr>
        <w:t>підставі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>
        <w:rPr>
          <w:rFonts w:ascii="Times New Roman" w:hAnsi="Times New Roman"/>
          <w:sz w:val="28"/>
          <w:szCs w:val="28"/>
        </w:rPr>
        <w:t>реєстру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речових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на </w:t>
      </w:r>
      <w:proofErr w:type="spellStart"/>
      <w:r>
        <w:rPr>
          <w:rFonts w:ascii="Times New Roman" w:hAnsi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безоплатно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>
        <w:rPr>
          <w:rFonts w:ascii="Times New Roman" w:hAnsi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реєстрації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на </w:t>
      </w:r>
      <w:proofErr w:type="spellStart"/>
      <w:r>
        <w:rPr>
          <w:rFonts w:ascii="Times New Roman" w:hAnsi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</w:t>
      </w:r>
      <w:proofErr w:type="spellEnd"/>
      <w:r>
        <w:rPr>
          <w:rFonts w:ascii="Times New Roman" w:hAnsi="Times New Roman"/>
          <w:sz w:val="28"/>
          <w:szCs w:val="28"/>
        </w:rPr>
        <w:t xml:space="preserve"> та/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підставі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оригіналів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платника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База </w:t>
      </w:r>
      <w:proofErr w:type="spellStart"/>
      <w:r>
        <w:rPr>
          <w:rFonts w:ascii="Times New Roman" w:hAnsi="Times New Roman"/>
          <w:sz w:val="28"/>
          <w:szCs w:val="28"/>
        </w:rPr>
        <w:t>оподаткування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нежитлової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нерухомості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в тому </w:t>
      </w:r>
      <w:proofErr w:type="spellStart"/>
      <w:r>
        <w:rPr>
          <w:rFonts w:ascii="Times New Roman" w:hAnsi="Times New Roman"/>
          <w:sz w:val="28"/>
          <w:szCs w:val="28"/>
        </w:rPr>
        <w:t>числі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юридичних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обчислюється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такими особами </w:t>
      </w:r>
      <w:proofErr w:type="spellStart"/>
      <w:r>
        <w:rPr>
          <w:rFonts w:ascii="Times New Roman" w:hAnsi="Times New Roman"/>
          <w:sz w:val="28"/>
          <w:szCs w:val="28"/>
        </w:rPr>
        <w:t>самостійно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виходячи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площі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кожного </w:t>
      </w:r>
      <w:proofErr w:type="spellStart"/>
      <w:r>
        <w:rPr>
          <w:rFonts w:ascii="Times New Roman" w:hAnsi="Times New Roman"/>
          <w:sz w:val="28"/>
          <w:szCs w:val="28"/>
        </w:rPr>
        <w:t>окремого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оподаткування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підставі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підтверджують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такий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Пільги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База </w:t>
      </w:r>
      <w:proofErr w:type="spellStart"/>
      <w:r>
        <w:rPr>
          <w:rFonts w:ascii="Times New Roman" w:hAnsi="Times New Roman"/>
          <w:sz w:val="28"/>
          <w:szCs w:val="28"/>
        </w:rPr>
        <w:t>оподаткування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житлової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нерухомості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в тому </w:t>
      </w:r>
      <w:proofErr w:type="spellStart"/>
      <w:r>
        <w:rPr>
          <w:rFonts w:ascii="Times New Roman" w:hAnsi="Times New Roman"/>
          <w:sz w:val="28"/>
          <w:szCs w:val="28"/>
        </w:rPr>
        <w:t>числі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 у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фізичної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 - </w:t>
      </w:r>
      <w:proofErr w:type="spellStart"/>
      <w:r>
        <w:rPr>
          <w:rFonts w:ascii="Times New Roman" w:hAnsi="Times New Roman"/>
          <w:sz w:val="28"/>
          <w:szCs w:val="28"/>
        </w:rPr>
        <w:t>платника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зменшується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для </w:t>
      </w:r>
      <w:proofErr w:type="spellStart"/>
      <w:r>
        <w:rPr>
          <w:rFonts w:ascii="Times New Roman" w:hAnsi="Times New Roman"/>
          <w:sz w:val="28"/>
          <w:szCs w:val="28"/>
        </w:rPr>
        <w:t>квартири</w:t>
      </w:r>
      <w:proofErr w:type="spellEnd"/>
      <w:r>
        <w:rPr>
          <w:rFonts w:ascii="Times New Roman" w:hAnsi="Times New Roman"/>
          <w:sz w:val="28"/>
          <w:szCs w:val="28"/>
        </w:rPr>
        <w:t xml:space="preserve">/квартир </w:t>
      </w:r>
      <w:proofErr w:type="spellStart"/>
      <w:r>
        <w:rPr>
          <w:rFonts w:ascii="Times New Roman" w:hAnsi="Times New Roman"/>
          <w:sz w:val="28"/>
          <w:szCs w:val="28"/>
        </w:rPr>
        <w:t>незалежно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кількості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- на 60 кв. </w:t>
      </w:r>
      <w:proofErr w:type="spellStart"/>
      <w:r>
        <w:rPr>
          <w:rFonts w:ascii="Times New Roman" w:hAnsi="Times New Roman"/>
          <w:sz w:val="28"/>
          <w:szCs w:val="28"/>
        </w:rPr>
        <w:t>метрів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для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будинків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незалежно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кількості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- на 120 кв. </w:t>
      </w:r>
      <w:proofErr w:type="spellStart"/>
      <w:r>
        <w:rPr>
          <w:rFonts w:ascii="Times New Roman" w:hAnsi="Times New Roman"/>
          <w:sz w:val="28"/>
          <w:szCs w:val="28"/>
        </w:rPr>
        <w:t>метрів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для </w:t>
      </w:r>
      <w:proofErr w:type="spellStart"/>
      <w:r>
        <w:rPr>
          <w:rFonts w:ascii="Times New Roman" w:hAnsi="Times New Roman"/>
          <w:sz w:val="28"/>
          <w:szCs w:val="28"/>
        </w:rPr>
        <w:t>різних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типів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нерухомості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в тому </w:t>
      </w:r>
      <w:proofErr w:type="spellStart"/>
      <w:r>
        <w:rPr>
          <w:rFonts w:ascii="Times New Roman" w:hAnsi="Times New Roman"/>
          <w:sz w:val="28"/>
          <w:szCs w:val="28"/>
        </w:rPr>
        <w:t>числі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одночасного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 у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платника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квартири</w:t>
      </w:r>
      <w:proofErr w:type="spellEnd"/>
      <w:r>
        <w:rPr>
          <w:rFonts w:ascii="Times New Roman" w:hAnsi="Times New Roman"/>
          <w:sz w:val="28"/>
          <w:szCs w:val="28"/>
        </w:rPr>
        <w:t xml:space="preserve">/ квартир та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sz w:val="28"/>
          <w:szCs w:val="28"/>
        </w:rPr>
        <w:t>будинків</w:t>
      </w:r>
      <w:proofErr w:type="spellEnd"/>
      <w:r>
        <w:rPr>
          <w:rFonts w:ascii="Times New Roman" w:hAnsi="Times New Roman"/>
          <w:sz w:val="28"/>
          <w:szCs w:val="28"/>
        </w:rPr>
        <w:t xml:space="preserve">, у тому </w:t>
      </w:r>
      <w:proofErr w:type="spellStart"/>
      <w:r>
        <w:rPr>
          <w:rFonts w:ascii="Times New Roman" w:hAnsi="Times New Roman"/>
          <w:sz w:val="28"/>
          <w:szCs w:val="28"/>
        </w:rPr>
        <w:t>числі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часток</w:t>
      </w:r>
      <w:proofErr w:type="spellEnd"/>
      <w:r>
        <w:rPr>
          <w:rFonts w:ascii="Times New Roman" w:hAnsi="Times New Roman"/>
          <w:sz w:val="28"/>
          <w:szCs w:val="28"/>
        </w:rPr>
        <w:t xml:space="preserve">), - на 180 кв. </w:t>
      </w:r>
      <w:proofErr w:type="spellStart"/>
      <w:r>
        <w:rPr>
          <w:rFonts w:ascii="Times New Roman" w:hAnsi="Times New Roman"/>
          <w:sz w:val="28"/>
          <w:szCs w:val="28"/>
        </w:rPr>
        <w:t>метрів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зменшення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один раз за </w:t>
      </w:r>
      <w:proofErr w:type="spellStart"/>
      <w:r>
        <w:rPr>
          <w:rFonts w:ascii="Times New Roman" w:hAnsi="Times New Roman"/>
          <w:sz w:val="28"/>
          <w:szCs w:val="28"/>
        </w:rPr>
        <w:t>кожний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базовий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звітній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Ставка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, база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оподаткування,порядок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обчислення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, строки </w:t>
      </w:r>
      <w:proofErr w:type="spellStart"/>
      <w:r>
        <w:rPr>
          <w:rFonts w:ascii="Times New Roman" w:hAnsi="Times New Roman"/>
          <w:sz w:val="28"/>
          <w:szCs w:val="28"/>
        </w:rPr>
        <w:t>сплати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визначається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266 </w:t>
      </w:r>
      <w:proofErr w:type="spellStart"/>
      <w:r>
        <w:rPr>
          <w:rFonts w:ascii="Times New Roman" w:hAnsi="Times New Roman"/>
          <w:sz w:val="28"/>
          <w:szCs w:val="28"/>
        </w:rPr>
        <w:t>Податкового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Податковий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proofErr w:type="spellStart"/>
      <w:r>
        <w:rPr>
          <w:rFonts w:ascii="Times New Roman" w:hAnsi="Times New Roman"/>
          <w:sz w:val="28"/>
          <w:szCs w:val="28"/>
        </w:rPr>
        <w:t>Базовий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звітний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дорівнює</w:t>
      </w:r>
      <w:proofErr w:type="spellEnd"/>
      <w:r>
        <w:rPr>
          <w:rFonts w:ascii="Times New Roman" w:hAnsi="Times New Roman"/>
          <w:sz w:val="28"/>
          <w:szCs w:val="28"/>
        </w:rPr>
        <w:t xml:space="preserve"> календарному року.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Строк та порядок </w:t>
      </w:r>
      <w:proofErr w:type="spellStart"/>
      <w:r>
        <w:rPr>
          <w:rFonts w:ascii="Times New Roman" w:hAnsi="Times New Roman"/>
          <w:sz w:val="28"/>
          <w:szCs w:val="28"/>
        </w:rPr>
        <w:t>сплати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8.1.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сплачується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місцем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розташування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оподаткування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зараховується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сільського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положеннями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Бюджетного 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</w:t>
      </w:r>
      <w:proofErr w:type="spellStart"/>
      <w:r>
        <w:rPr>
          <w:rFonts w:ascii="Times New Roman" w:hAnsi="Times New Roman"/>
          <w:sz w:val="28"/>
          <w:szCs w:val="28"/>
        </w:rPr>
        <w:t>Податкове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зобов’язання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звітний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сплачується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фізичними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особами - </w:t>
      </w:r>
      <w:proofErr w:type="spellStart"/>
      <w:r>
        <w:rPr>
          <w:rFonts w:ascii="Times New Roman" w:hAnsi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/>
          <w:sz w:val="28"/>
          <w:szCs w:val="28"/>
        </w:rPr>
        <w:t xml:space="preserve"> 60 </w:t>
      </w:r>
      <w:proofErr w:type="spellStart"/>
      <w:r>
        <w:rPr>
          <w:rFonts w:ascii="Times New Roman" w:hAnsi="Times New Roman"/>
          <w:sz w:val="28"/>
          <w:szCs w:val="28"/>
        </w:rPr>
        <w:t>днів</w:t>
      </w:r>
      <w:proofErr w:type="spellEnd"/>
      <w:r>
        <w:rPr>
          <w:rFonts w:ascii="Times New Roman" w:hAnsi="Times New Roman"/>
          <w:sz w:val="28"/>
          <w:szCs w:val="28"/>
        </w:rPr>
        <w:t xml:space="preserve"> з дня </w:t>
      </w:r>
      <w:proofErr w:type="spellStart"/>
      <w:r>
        <w:rPr>
          <w:rFonts w:ascii="Times New Roman" w:hAnsi="Times New Roman"/>
          <w:sz w:val="28"/>
          <w:szCs w:val="28"/>
        </w:rPr>
        <w:t>вручення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повідомлення-рішення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юридичними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особами - </w:t>
      </w:r>
      <w:proofErr w:type="spellStart"/>
      <w:r>
        <w:rPr>
          <w:rFonts w:ascii="Times New Roman" w:hAnsi="Times New Roman"/>
          <w:sz w:val="28"/>
          <w:szCs w:val="28"/>
        </w:rPr>
        <w:t>авансовими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внесками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щокварталу</w:t>
      </w:r>
      <w:proofErr w:type="spellEnd"/>
      <w:r>
        <w:rPr>
          <w:rFonts w:ascii="Times New Roman" w:hAnsi="Times New Roman"/>
          <w:sz w:val="28"/>
          <w:szCs w:val="28"/>
        </w:rPr>
        <w:t xml:space="preserve"> до 30 числа </w:t>
      </w:r>
      <w:proofErr w:type="spellStart"/>
      <w:r>
        <w:rPr>
          <w:rFonts w:ascii="Times New Roman" w:hAnsi="Times New Roman"/>
          <w:sz w:val="28"/>
          <w:szCs w:val="28"/>
        </w:rPr>
        <w:t>місяця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наступає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звітним</w:t>
      </w:r>
      <w:proofErr w:type="spellEnd"/>
      <w:r>
        <w:rPr>
          <w:rFonts w:ascii="Times New Roman" w:hAnsi="Times New Roman"/>
          <w:sz w:val="28"/>
          <w:szCs w:val="28"/>
        </w:rPr>
        <w:t xml:space="preserve"> кварталом,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відображаються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річній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декларації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</w:p>
    <w:p w:rsidR="00EE0A36" w:rsidRDefault="00EE0A36" w:rsidP="00EE0A36">
      <w:pPr>
        <w:spacing w:after="0"/>
        <w:rPr>
          <w:rFonts w:ascii="Times New Roman" w:hAnsi="Times New Roman"/>
          <w:sz w:val="28"/>
          <w:szCs w:val="28"/>
        </w:rPr>
      </w:pPr>
    </w:p>
    <w:p w:rsidR="00003147" w:rsidRDefault="00003147"/>
    <w:sectPr w:rsidR="00003147" w:rsidSect="00AD34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charset w:val="00"/>
    <w:family w:val="swiss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36"/>
    <w:rsid w:val="00003147"/>
    <w:rsid w:val="000A6B6F"/>
    <w:rsid w:val="000B5D9B"/>
    <w:rsid w:val="00124308"/>
    <w:rsid w:val="00254786"/>
    <w:rsid w:val="002A1D77"/>
    <w:rsid w:val="002A525E"/>
    <w:rsid w:val="002C0C5F"/>
    <w:rsid w:val="003A5F1C"/>
    <w:rsid w:val="00422218"/>
    <w:rsid w:val="00427A60"/>
    <w:rsid w:val="004A65B8"/>
    <w:rsid w:val="004C0388"/>
    <w:rsid w:val="00557CA8"/>
    <w:rsid w:val="00580508"/>
    <w:rsid w:val="005A68F0"/>
    <w:rsid w:val="005C59A1"/>
    <w:rsid w:val="0060594A"/>
    <w:rsid w:val="0065029B"/>
    <w:rsid w:val="00654E5D"/>
    <w:rsid w:val="006B2A1E"/>
    <w:rsid w:val="007027ED"/>
    <w:rsid w:val="0079036B"/>
    <w:rsid w:val="007B6694"/>
    <w:rsid w:val="007E2F93"/>
    <w:rsid w:val="00825FFC"/>
    <w:rsid w:val="009D3209"/>
    <w:rsid w:val="009D3FFE"/>
    <w:rsid w:val="009F5404"/>
    <w:rsid w:val="00A17671"/>
    <w:rsid w:val="00A722B9"/>
    <w:rsid w:val="00A97DB4"/>
    <w:rsid w:val="00AC1DE8"/>
    <w:rsid w:val="00AD3431"/>
    <w:rsid w:val="00B00CBB"/>
    <w:rsid w:val="00B22177"/>
    <w:rsid w:val="00BD3F35"/>
    <w:rsid w:val="00BE5AA6"/>
    <w:rsid w:val="00C77D31"/>
    <w:rsid w:val="00D10701"/>
    <w:rsid w:val="00D4242E"/>
    <w:rsid w:val="00D75EB8"/>
    <w:rsid w:val="00DF5574"/>
    <w:rsid w:val="00E2492F"/>
    <w:rsid w:val="00E258B6"/>
    <w:rsid w:val="00E301B5"/>
    <w:rsid w:val="00E6596F"/>
    <w:rsid w:val="00E96781"/>
    <w:rsid w:val="00EE0A36"/>
    <w:rsid w:val="00F0357E"/>
    <w:rsid w:val="00F7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24800464"/>
  <w15:docId w15:val="{892E6F77-AEAE-4952-B1B6-09EC1DCB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671"/>
  </w:style>
  <w:style w:type="paragraph" w:styleId="1">
    <w:name w:val="heading 1"/>
    <w:basedOn w:val="a"/>
    <w:next w:val="a"/>
    <w:link w:val="10"/>
    <w:uiPriority w:val="9"/>
    <w:qFormat/>
    <w:rsid w:val="00EE0A3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EE0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A36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A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EE0A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E0A36"/>
    <w:rPr>
      <w:rFonts w:ascii="Antiqua" w:eastAsia="Times New Roman" w:hAnsi="Antiqua" w:cs="Times New Roman"/>
      <w:b/>
      <w:i/>
      <w:sz w:val="26"/>
      <w:szCs w:val="20"/>
      <w:lang w:val="uk-UA"/>
    </w:rPr>
  </w:style>
  <w:style w:type="character" w:styleId="a3">
    <w:name w:val="Hyperlink"/>
    <w:basedOn w:val="a0"/>
    <w:uiPriority w:val="99"/>
    <w:semiHidden/>
    <w:unhideWhenUsed/>
    <w:rsid w:val="00EE0A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0A3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E0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A36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uiPriority w:val="99"/>
    <w:unhideWhenUsed/>
    <w:qFormat/>
    <w:rsid w:val="00EE0A36"/>
    <w:pPr>
      <w:spacing w:after="0" w:line="240" w:lineRule="auto"/>
    </w:pPr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EE0A36"/>
    <w:rPr>
      <w:rFonts w:ascii="Antiqua" w:hAnsi="Antiqua"/>
      <w:sz w:val="26"/>
      <w:lang w:val="uk-UA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EE0A36"/>
    <w:rPr>
      <w:rFonts w:ascii="Antiqua" w:hAnsi="Antiqua"/>
      <w:sz w:val="26"/>
      <w:lang w:val="uk-UA"/>
    </w:rPr>
  </w:style>
  <w:style w:type="character" w:customStyle="1" w:styleId="aa">
    <w:name w:val="Основной текст Знак"/>
    <w:basedOn w:val="a0"/>
    <w:link w:val="ab"/>
    <w:uiPriority w:val="99"/>
    <w:semiHidden/>
    <w:locked/>
    <w:rsid w:val="00EE0A36"/>
    <w:rPr>
      <w:rFonts w:ascii="Times New Roman" w:hAnsi="Times New Roman" w:cs="Times New Roman"/>
      <w:sz w:val="28"/>
      <w:lang w:val="uk-UA"/>
    </w:rPr>
  </w:style>
  <w:style w:type="character" w:customStyle="1" w:styleId="21">
    <w:name w:val="Текст выноски Знак2"/>
    <w:basedOn w:val="a0"/>
    <w:link w:val="ac"/>
    <w:uiPriority w:val="99"/>
    <w:semiHidden/>
    <w:locked/>
    <w:rsid w:val="00EE0A36"/>
    <w:rPr>
      <w:rFonts w:ascii="Segoe UI" w:hAnsi="Segoe UI" w:cs="Segoe UI"/>
      <w:sz w:val="18"/>
      <w:szCs w:val="18"/>
      <w:lang w:val="uk-UA"/>
    </w:rPr>
  </w:style>
  <w:style w:type="paragraph" w:customStyle="1" w:styleId="ad">
    <w:name w:val="Нормальний текст"/>
    <w:uiPriority w:val="99"/>
    <w:qFormat/>
    <w:rsid w:val="00EE0A3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e">
    <w:name w:val="Назва документа"/>
    <w:next w:val="ad"/>
    <w:qFormat/>
    <w:rsid w:val="00EE0A3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ShapkaDocumentu">
    <w:name w:val="Shapka Documentu"/>
    <w:uiPriority w:val="99"/>
    <w:qFormat/>
    <w:rsid w:val="00EE0A36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rvps2">
    <w:name w:val="rvps2"/>
    <w:uiPriority w:val="99"/>
    <w:qFormat/>
    <w:rsid w:val="00EE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zakonu">
    <w:name w:val="stylezakonu"/>
    <w:uiPriority w:val="99"/>
    <w:qFormat/>
    <w:rsid w:val="00EE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qFormat/>
    <w:rsid w:val="00EE0A3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StyleZakonu0">
    <w:name w:val="StyleZakonu Знак"/>
    <w:link w:val="StyleZakonu1"/>
    <w:uiPriority w:val="99"/>
    <w:locked/>
    <w:rsid w:val="00EE0A36"/>
    <w:rPr>
      <w:rFonts w:ascii="Times New Roman" w:hAnsi="Times New Roman" w:cs="Times New Roman"/>
      <w:lang w:val="uk-UA"/>
    </w:rPr>
  </w:style>
  <w:style w:type="paragraph" w:customStyle="1" w:styleId="StyleZakonu1">
    <w:name w:val="StyleZakonu"/>
    <w:link w:val="StyleZakonu0"/>
    <w:uiPriority w:val="99"/>
    <w:qFormat/>
    <w:rsid w:val="00EE0A36"/>
    <w:pPr>
      <w:spacing w:after="60" w:line="220" w:lineRule="exact"/>
      <w:ind w:firstLine="284"/>
      <w:jc w:val="both"/>
    </w:pPr>
    <w:rPr>
      <w:rFonts w:ascii="Times New Roman" w:hAnsi="Times New Roman" w:cs="Times New Roman"/>
      <w:lang w:val="uk-UA"/>
    </w:rPr>
  </w:style>
  <w:style w:type="character" w:customStyle="1" w:styleId="NoSpacingChar">
    <w:name w:val="No Spacing Char"/>
    <w:link w:val="22"/>
    <w:locked/>
    <w:rsid w:val="00EE0A36"/>
    <w:rPr>
      <w:rFonts w:ascii="Times New Roman" w:hAnsi="Times New Roman" w:cs="Times New Roman"/>
      <w:lang w:val="uk-UA"/>
    </w:rPr>
  </w:style>
  <w:style w:type="paragraph" w:customStyle="1" w:styleId="22">
    <w:name w:val="Без интервала2"/>
    <w:link w:val="NoSpacingChar"/>
    <w:qFormat/>
    <w:rsid w:val="00EE0A36"/>
    <w:pPr>
      <w:spacing w:after="0" w:line="240" w:lineRule="auto"/>
    </w:pPr>
    <w:rPr>
      <w:rFonts w:ascii="Times New Roman" w:hAnsi="Times New Roman" w:cs="Times New Roman"/>
      <w:lang w:val="uk-UA"/>
    </w:rPr>
  </w:style>
  <w:style w:type="character" w:customStyle="1" w:styleId="af">
    <w:name w:val="Подпись к таблице_"/>
    <w:link w:val="af0"/>
    <w:locked/>
    <w:rsid w:val="00EE0A36"/>
    <w:rPr>
      <w:shd w:val="clear" w:color="auto" w:fill="FFFFFF"/>
    </w:rPr>
  </w:style>
  <w:style w:type="paragraph" w:customStyle="1" w:styleId="af0">
    <w:name w:val="Подпись к таблице"/>
    <w:link w:val="af"/>
    <w:qFormat/>
    <w:rsid w:val="00EE0A36"/>
    <w:pPr>
      <w:widowControl w:val="0"/>
      <w:shd w:val="clear" w:color="auto" w:fill="FFFFFF"/>
      <w:spacing w:after="0" w:line="240" w:lineRule="atLeast"/>
    </w:pPr>
  </w:style>
  <w:style w:type="paragraph" w:styleId="a7">
    <w:name w:val="header"/>
    <w:basedOn w:val="a"/>
    <w:link w:val="a6"/>
    <w:uiPriority w:val="99"/>
    <w:semiHidden/>
    <w:unhideWhenUsed/>
    <w:rsid w:val="00EE0A36"/>
    <w:pPr>
      <w:tabs>
        <w:tab w:val="center" w:pos="4677"/>
        <w:tab w:val="right" w:pos="9355"/>
      </w:tabs>
      <w:spacing w:after="0" w:line="240" w:lineRule="auto"/>
    </w:pPr>
    <w:rPr>
      <w:rFonts w:ascii="Antiqua" w:hAnsi="Antiqua"/>
      <w:sz w:val="26"/>
      <w:lang w:val="uk-UA"/>
    </w:rPr>
  </w:style>
  <w:style w:type="character" w:customStyle="1" w:styleId="12">
    <w:name w:val="Верхний колонтитул Знак1"/>
    <w:basedOn w:val="a0"/>
    <w:uiPriority w:val="99"/>
    <w:semiHidden/>
    <w:rsid w:val="00EE0A36"/>
  </w:style>
  <w:style w:type="paragraph" w:styleId="a9">
    <w:name w:val="footer"/>
    <w:basedOn w:val="a"/>
    <w:link w:val="a8"/>
    <w:uiPriority w:val="99"/>
    <w:semiHidden/>
    <w:unhideWhenUsed/>
    <w:rsid w:val="00EE0A36"/>
    <w:pPr>
      <w:tabs>
        <w:tab w:val="center" w:pos="4677"/>
        <w:tab w:val="right" w:pos="9355"/>
      </w:tabs>
      <w:spacing w:after="0" w:line="240" w:lineRule="auto"/>
    </w:pPr>
    <w:rPr>
      <w:rFonts w:ascii="Antiqua" w:hAnsi="Antiqua"/>
      <w:sz w:val="26"/>
      <w:lang w:val="uk-UA"/>
    </w:rPr>
  </w:style>
  <w:style w:type="character" w:customStyle="1" w:styleId="13">
    <w:name w:val="Нижний колонтитул Знак1"/>
    <w:basedOn w:val="a0"/>
    <w:uiPriority w:val="99"/>
    <w:semiHidden/>
    <w:rsid w:val="00EE0A36"/>
  </w:style>
  <w:style w:type="paragraph" w:styleId="ab">
    <w:name w:val="Body Text"/>
    <w:basedOn w:val="a"/>
    <w:link w:val="aa"/>
    <w:uiPriority w:val="99"/>
    <w:semiHidden/>
    <w:unhideWhenUsed/>
    <w:rsid w:val="00EE0A36"/>
    <w:pPr>
      <w:spacing w:after="120"/>
    </w:pPr>
    <w:rPr>
      <w:rFonts w:ascii="Times New Roman" w:hAnsi="Times New Roman" w:cs="Times New Roman"/>
      <w:sz w:val="28"/>
      <w:lang w:val="uk-UA"/>
    </w:rPr>
  </w:style>
  <w:style w:type="character" w:customStyle="1" w:styleId="14">
    <w:name w:val="Основной текст Знак1"/>
    <w:basedOn w:val="a0"/>
    <w:uiPriority w:val="99"/>
    <w:semiHidden/>
    <w:rsid w:val="00EE0A36"/>
  </w:style>
  <w:style w:type="paragraph" w:styleId="ac">
    <w:name w:val="Balloon Text"/>
    <w:basedOn w:val="a"/>
    <w:link w:val="21"/>
    <w:uiPriority w:val="99"/>
    <w:semiHidden/>
    <w:unhideWhenUsed/>
    <w:rsid w:val="00EE0A36"/>
    <w:pPr>
      <w:spacing w:after="0" w:line="240" w:lineRule="auto"/>
    </w:pPr>
    <w:rPr>
      <w:rFonts w:ascii="Segoe UI" w:hAnsi="Segoe UI" w:cs="Segoe UI"/>
      <w:sz w:val="18"/>
      <w:szCs w:val="18"/>
      <w:lang w:val="uk-UA"/>
    </w:rPr>
  </w:style>
  <w:style w:type="character" w:customStyle="1" w:styleId="af1">
    <w:name w:val="Текст выноски Знак"/>
    <w:basedOn w:val="a0"/>
    <w:uiPriority w:val="99"/>
    <w:semiHidden/>
    <w:rsid w:val="00EE0A36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EE0A36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EE0A36"/>
    <w:rPr>
      <w:rFonts w:ascii="Times New Roman" w:hAnsi="Times New Roman" w:cs="Times New Roman" w:hint="default"/>
    </w:rPr>
  </w:style>
  <w:style w:type="character" w:customStyle="1" w:styleId="23">
    <w:name w:val="Стиль2"/>
    <w:rsid w:val="00EE0A36"/>
  </w:style>
  <w:style w:type="table" w:styleId="af2">
    <w:name w:val="Table Grid"/>
    <w:basedOn w:val="a1"/>
    <w:uiPriority w:val="39"/>
    <w:rsid w:val="00EE0A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422218"/>
    <w:pPr>
      <w:spacing w:after="0" w:line="240" w:lineRule="auto"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9E82D-E9F5-4D8A-B606-9ABCAE70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13696</Words>
  <Characters>7807</Characters>
  <Application>Microsoft Office Word</Application>
  <DocSecurity>0</DocSecurity>
  <Lines>65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Ivan Ivanov</cp:lastModifiedBy>
  <cp:revision>4</cp:revision>
  <cp:lastPrinted>2021-06-08T10:27:00Z</cp:lastPrinted>
  <dcterms:created xsi:type="dcterms:W3CDTF">2022-05-04T08:37:00Z</dcterms:created>
  <dcterms:modified xsi:type="dcterms:W3CDTF">2022-07-27T10:40:00Z</dcterms:modified>
</cp:coreProperties>
</file>