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B3" w:rsidRPr="0061185D" w:rsidRDefault="001801B3" w:rsidP="001801B3">
      <w:pPr>
        <w:suppressAutoHyphens w:val="0"/>
        <w:ind w:left="4955" w:firstLine="709"/>
        <w:jc w:val="center"/>
        <w:rPr>
          <w:rFonts w:eastAsia="Calibri"/>
          <w:sz w:val="28"/>
          <w:szCs w:val="22"/>
          <w:lang w:val="uk-UA" w:eastAsia="en-US"/>
        </w:rPr>
      </w:pPr>
      <w:r w:rsidRPr="0061185D">
        <w:rPr>
          <w:rFonts w:eastAsia="Calibri"/>
          <w:sz w:val="28"/>
          <w:szCs w:val="22"/>
          <w:lang w:val="uk-UA" w:eastAsia="en-US"/>
        </w:rPr>
        <w:t>ПРОЄКТ</w:t>
      </w:r>
    </w:p>
    <w:p w:rsidR="001801B3" w:rsidRPr="0061185D" w:rsidRDefault="001801B3" w:rsidP="001801B3">
      <w:pPr>
        <w:suppressAutoHyphens w:val="0"/>
        <w:ind w:left="5664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Начальник відділу з питань земельних відносин та архітектури</w:t>
      </w:r>
      <w:r w:rsidRPr="0061185D">
        <w:rPr>
          <w:rFonts w:eastAsia="Calibri"/>
          <w:lang w:val="uk-UA" w:eastAsia="en-US"/>
        </w:rPr>
        <w:t xml:space="preserve"> апарату виконавчого комітету </w:t>
      </w:r>
      <w:proofErr w:type="spellStart"/>
      <w:r w:rsidRPr="0061185D">
        <w:rPr>
          <w:rFonts w:eastAsia="Calibri"/>
          <w:lang w:val="uk-UA" w:eastAsia="en-US"/>
        </w:rPr>
        <w:t>Гребінківської</w:t>
      </w:r>
      <w:proofErr w:type="spellEnd"/>
      <w:r w:rsidRPr="0061185D">
        <w:rPr>
          <w:rFonts w:eastAsia="Calibri"/>
          <w:lang w:val="uk-UA" w:eastAsia="en-US"/>
        </w:rPr>
        <w:t xml:space="preserve"> селищної ради</w:t>
      </w:r>
    </w:p>
    <w:p w:rsidR="001801B3" w:rsidRPr="0061185D" w:rsidRDefault="001801B3" w:rsidP="001801B3">
      <w:pPr>
        <w:suppressAutoHyphens w:val="0"/>
        <w:ind w:left="5664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Наталія ВОРОНІНА</w:t>
      </w:r>
    </w:p>
    <w:p w:rsidR="001801B3" w:rsidRPr="0061185D" w:rsidRDefault="001801B3" w:rsidP="001801B3">
      <w:pPr>
        <w:suppressAutoHyphens w:val="0"/>
        <w:ind w:firstLine="709"/>
        <w:jc w:val="right"/>
        <w:rPr>
          <w:rFonts w:eastAsia="Calibri"/>
          <w:sz w:val="28"/>
          <w:szCs w:val="22"/>
          <w:lang w:val="uk-UA" w:eastAsia="en-US"/>
        </w:rPr>
      </w:pPr>
    </w:p>
    <w:p w:rsidR="001801B3" w:rsidRPr="0061185D" w:rsidRDefault="001801B3" w:rsidP="001801B3">
      <w:pPr>
        <w:suppressAutoHyphens w:val="0"/>
        <w:spacing w:after="200" w:line="276" w:lineRule="auto"/>
        <w:jc w:val="center"/>
        <w:rPr>
          <w:rFonts w:ascii="Calibri" w:hAnsi="Calibri"/>
          <w:lang w:val="uk-UA" w:eastAsia="ru-RU"/>
        </w:rPr>
      </w:pPr>
      <w:r>
        <w:rPr>
          <w:rFonts w:ascii="Calibri" w:hAnsi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1020" cy="822960"/>
            <wp:effectExtent l="19050" t="0" r="0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B3" w:rsidRPr="0061185D" w:rsidRDefault="001801B3" w:rsidP="001801B3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61185D">
        <w:rPr>
          <w:b/>
          <w:sz w:val="28"/>
          <w:szCs w:val="28"/>
          <w:lang w:val="uk-UA" w:eastAsia="ru-RU"/>
        </w:rPr>
        <w:t>ГРЕБІНКІВСЬКА СЕЛИЩНА РАДА</w:t>
      </w:r>
    </w:p>
    <w:p w:rsidR="001801B3" w:rsidRDefault="001801B3" w:rsidP="001801B3">
      <w:pPr>
        <w:suppressAutoHyphens w:val="0"/>
        <w:jc w:val="center"/>
        <w:outlineLvl w:val="0"/>
        <w:rPr>
          <w:b/>
          <w:sz w:val="28"/>
          <w:szCs w:val="28"/>
          <w:lang w:val="uk-UA" w:eastAsia="ru-RU"/>
        </w:rPr>
      </w:pPr>
      <w:r w:rsidRPr="0061185D">
        <w:rPr>
          <w:b/>
          <w:sz w:val="28"/>
          <w:szCs w:val="28"/>
          <w:lang w:val="uk-UA" w:eastAsia="ru-RU"/>
        </w:rPr>
        <w:t xml:space="preserve">Білоцерківського району, </w:t>
      </w:r>
    </w:p>
    <w:p w:rsidR="001801B3" w:rsidRPr="0061185D" w:rsidRDefault="001801B3" w:rsidP="001801B3">
      <w:pPr>
        <w:suppressAutoHyphens w:val="0"/>
        <w:jc w:val="center"/>
        <w:outlineLvl w:val="0"/>
        <w:rPr>
          <w:b/>
          <w:sz w:val="28"/>
          <w:szCs w:val="28"/>
          <w:lang w:val="uk-UA" w:eastAsia="ru-RU"/>
        </w:rPr>
      </w:pPr>
      <w:r w:rsidRPr="0061185D">
        <w:rPr>
          <w:b/>
          <w:sz w:val="28"/>
          <w:szCs w:val="28"/>
          <w:lang w:val="uk-UA" w:eastAsia="ru-RU"/>
        </w:rPr>
        <w:t>Київської області</w:t>
      </w:r>
    </w:p>
    <w:p w:rsidR="001801B3" w:rsidRPr="001801B3" w:rsidRDefault="001801B3" w:rsidP="001801B3">
      <w:pPr>
        <w:suppressAutoHyphens w:val="0"/>
        <w:rPr>
          <w:rFonts w:ascii="Calibri" w:hAnsi="Calibri"/>
          <w:lang w:val="uk-UA" w:eastAsia="ru-RU"/>
        </w:rPr>
      </w:pPr>
    </w:p>
    <w:p w:rsidR="001801B3" w:rsidRPr="0061185D" w:rsidRDefault="001801B3" w:rsidP="001801B3">
      <w:pPr>
        <w:suppressAutoHyphens w:val="0"/>
        <w:spacing w:after="200"/>
        <w:jc w:val="center"/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801B3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Р</w:t>
      </w:r>
      <w:r w:rsidRPr="0061185D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ІШЕННЯ</w:t>
      </w:r>
    </w:p>
    <w:p w:rsidR="001801B3" w:rsidRPr="001801B3" w:rsidRDefault="001801B3" w:rsidP="001801B3">
      <w:pPr>
        <w:suppressAutoHyphens w:val="0"/>
        <w:spacing w:line="360" w:lineRule="auto"/>
        <w:rPr>
          <w:bCs/>
          <w:color w:val="000000"/>
          <w:sz w:val="28"/>
          <w:szCs w:val="28"/>
          <w:shd w:val="clear" w:color="auto" w:fill="FFFFFF"/>
          <w:lang w:val="uk-UA" w:eastAsia="ru-RU"/>
        </w:rPr>
      </w:pPr>
    </w:p>
    <w:p w:rsidR="001801B3" w:rsidRPr="001801B3" w:rsidRDefault="001801B3" w:rsidP="001801B3">
      <w:pPr>
        <w:suppressAutoHyphens w:val="0"/>
        <w:spacing w:line="360" w:lineRule="auto"/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1801B3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від «____» __________2021 року</w:t>
      </w:r>
      <w:r w:rsidRPr="001801B3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1801B3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1801B3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1801B3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1801B3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1801B3">
        <w:rPr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  <w:t>№ ________</w:t>
      </w:r>
    </w:p>
    <w:p w:rsidR="00560010" w:rsidRDefault="00560010" w:rsidP="001418B8">
      <w:pPr>
        <w:rPr>
          <w:lang w:val="uk-UA"/>
        </w:rPr>
      </w:pPr>
    </w:p>
    <w:p w:rsidR="000A0097" w:rsidRDefault="001418B8" w:rsidP="001418B8">
      <w:pPr>
        <w:rPr>
          <w:b/>
          <w:sz w:val="28"/>
          <w:szCs w:val="28"/>
          <w:lang w:val="uk-UA"/>
        </w:rPr>
      </w:pPr>
      <w:r w:rsidRPr="007A4BB6">
        <w:rPr>
          <w:b/>
          <w:sz w:val="28"/>
          <w:szCs w:val="28"/>
          <w:lang w:val="uk-UA"/>
        </w:rPr>
        <w:t xml:space="preserve">Про </w:t>
      </w:r>
      <w:r w:rsidR="000A0097">
        <w:rPr>
          <w:b/>
          <w:sz w:val="28"/>
          <w:szCs w:val="28"/>
          <w:lang w:val="uk-UA"/>
        </w:rPr>
        <w:t xml:space="preserve">надання дозволу на проведення </w:t>
      </w:r>
    </w:p>
    <w:p w:rsidR="000A0097" w:rsidRDefault="001418B8" w:rsidP="001418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експертної оцінки</w:t>
      </w:r>
      <w:r w:rsidR="000A009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вартості комунального</w:t>
      </w:r>
    </w:p>
    <w:p w:rsidR="000A0097" w:rsidRDefault="001418B8" w:rsidP="000A00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майна комунальної власності </w:t>
      </w:r>
      <w:r w:rsidR="00EC6008">
        <w:rPr>
          <w:b/>
          <w:sz w:val="28"/>
          <w:szCs w:val="28"/>
          <w:lang w:val="uk-UA"/>
        </w:rPr>
        <w:t>на території</w:t>
      </w:r>
    </w:p>
    <w:p w:rsidR="001418B8" w:rsidRDefault="000A0097" w:rsidP="000A0097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Гребінківської</w:t>
      </w:r>
      <w:proofErr w:type="spellEnd"/>
      <w:r>
        <w:rPr>
          <w:b/>
          <w:sz w:val="28"/>
          <w:szCs w:val="28"/>
          <w:lang w:val="uk-UA"/>
        </w:rPr>
        <w:t xml:space="preserve"> селищної </w:t>
      </w:r>
      <w:r w:rsidR="001418B8">
        <w:rPr>
          <w:b/>
          <w:sz w:val="28"/>
          <w:szCs w:val="28"/>
          <w:lang w:val="uk-UA"/>
        </w:rPr>
        <w:t>територіальної громади</w:t>
      </w:r>
    </w:p>
    <w:p w:rsidR="00B47474" w:rsidRPr="000A0097" w:rsidRDefault="00B47474">
      <w:pPr>
        <w:rPr>
          <w:lang w:val="uk-UA"/>
        </w:rPr>
      </w:pPr>
    </w:p>
    <w:p w:rsidR="00104780" w:rsidRDefault="00B47474" w:rsidP="00B47474">
      <w:pPr>
        <w:tabs>
          <w:tab w:val="left" w:pos="1140"/>
        </w:tabs>
        <w:jc w:val="both"/>
        <w:rPr>
          <w:b/>
          <w:sz w:val="28"/>
          <w:szCs w:val="28"/>
          <w:lang w:val="uk-UA"/>
        </w:rPr>
      </w:pPr>
      <w:r w:rsidRPr="000A0097">
        <w:rPr>
          <w:lang w:val="uk-UA"/>
        </w:rPr>
        <w:tab/>
      </w:r>
      <w:r>
        <w:rPr>
          <w:sz w:val="28"/>
          <w:szCs w:val="28"/>
          <w:lang w:val="uk-UA"/>
        </w:rPr>
        <w:t>З</w:t>
      </w:r>
      <w:r w:rsidRPr="00B47474">
        <w:rPr>
          <w:sz w:val="28"/>
          <w:szCs w:val="28"/>
          <w:lang w:val="uk-UA"/>
        </w:rPr>
        <w:t xml:space="preserve"> метою </w:t>
      </w:r>
      <w:r>
        <w:rPr>
          <w:sz w:val="28"/>
          <w:szCs w:val="28"/>
          <w:lang w:val="uk-UA"/>
        </w:rPr>
        <w:t xml:space="preserve">вдосконалення системи обліку, контролю, підвищення ефективності використання об’єктів комунальної власності, </w:t>
      </w:r>
      <w:r w:rsidR="00104780">
        <w:rPr>
          <w:sz w:val="28"/>
          <w:szCs w:val="28"/>
          <w:lang w:val="uk-UA"/>
        </w:rPr>
        <w:t xml:space="preserve">в зв’язку з </w:t>
      </w:r>
      <w:r>
        <w:rPr>
          <w:sz w:val="28"/>
          <w:szCs w:val="28"/>
          <w:lang w:val="uk-UA"/>
        </w:rPr>
        <w:t xml:space="preserve">необхідністю </w:t>
      </w:r>
      <w:r w:rsidR="000A0097">
        <w:rPr>
          <w:sz w:val="28"/>
          <w:szCs w:val="28"/>
          <w:lang w:val="uk-UA"/>
        </w:rPr>
        <w:t xml:space="preserve">постановки на баланс </w:t>
      </w:r>
      <w:proofErr w:type="spellStart"/>
      <w:r w:rsidR="000A0097">
        <w:rPr>
          <w:sz w:val="28"/>
          <w:szCs w:val="28"/>
          <w:lang w:val="uk-UA"/>
        </w:rPr>
        <w:t>Гребінківської</w:t>
      </w:r>
      <w:proofErr w:type="spellEnd"/>
      <w:r w:rsidR="000A0097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, керуючись</w:t>
      </w:r>
      <w:r w:rsidR="00CF53B1">
        <w:rPr>
          <w:sz w:val="28"/>
          <w:szCs w:val="28"/>
          <w:lang w:val="uk-UA"/>
        </w:rPr>
        <w:t xml:space="preserve"> ст. ст. 26,</w:t>
      </w:r>
      <w:r w:rsidR="00104780">
        <w:rPr>
          <w:sz w:val="28"/>
          <w:szCs w:val="28"/>
          <w:lang w:val="uk-UA"/>
        </w:rPr>
        <w:t xml:space="preserve"> 59,</w:t>
      </w:r>
      <w:r w:rsidR="00CF53B1">
        <w:rPr>
          <w:sz w:val="28"/>
          <w:szCs w:val="28"/>
          <w:lang w:val="uk-UA"/>
        </w:rPr>
        <w:t xml:space="preserve"> 60 Закону України «Про місцеве самоврядування в Україні»</w:t>
      </w:r>
      <w:r w:rsidR="00D30797">
        <w:rPr>
          <w:sz w:val="28"/>
          <w:szCs w:val="28"/>
          <w:lang w:val="uk-UA"/>
        </w:rPr>
        <w:t xml:space="preserve">, </w:t>
      </w:r>
      <w:r w:rsidR="00EC6008">
        <w:rPr>
          <w:sz w:val="28"/>
          <w:szCs w:val="28"/>
          <w:lang w:val="uk-UA"/>
        </w:rPr>
        <w:t xml:space="preserve">ст..ст.3,10-12 Закону України «Про оцінку майна, майнових прав  та професійну оціночну діяльність в Україні», ст..ст. 2,3,10,13, 14  Закону України  «Про публічні закупівлі» </w:t>
      </w:r>
      <w:r w:rsidR="00D30797" w:rsidRPr="00560010">
        <w:rPr>
          <w:sz w:val="28"/>
          <w:szCs w:val="28"/>
          <w:lang w:val="uk-UA"/>
        </w:rPr>
        <w:t>селищна рада</w:t>
      </w:r>
      <w:r w:rsidR="00D30797" w:rsidRPr="00E75758">
        <w:rPr>
          <w:b/>
          <w:sz w:val="28"/>
          <w:szCs w:val="28"/>
          <w:lang w:val="uk-UA"/>
        </w:rPr>
        <w:t xml:space="preserve"> </w:t>
      </w:r>
    </w:p>
    <w:p w:rsidR="00C3749E" w:rsidRPr="001801B3" w:rsidRDefault="00C3749E" w:rsidP="00B47474">
      <w:pPr>
        <w:tabs>
          <w:tab w:val="left" w:pos="1140"/>
        </w:tabs>
        <w:jc w:val="both"/>
        <w:rPr>
          <w:b/>
          <w:lang w:val="uk-UA"/>
        </w:rPr>
      </w:pPr>
    </w:p>
    <w:p w:rsidR="00D30797" w:rsidRPr="00E75758" w:rsidRDefault="00D30797" w:rsidP="003D575B">
      <w:pPr>
        <w:tabs>
          <w:tab w:val="left" w:pos="1140"/>
        </w:tabs>
        <w:rPr>
          <w:b/>
          <w:sz w:val="28"/>
          <w:szCs w:val="28"/>
          <w:lang w:val="uk-UA"/>
        </w:rPr>
      </w:pPr>
      <w:r w:rsidRPr="00E75758">
        <w:rPr>
          <w:b/>
          <w:sz w:val="28"/>
          <w:szCs w:val="28"/>
          <w:lang w:val="uk-UA"/>
        </w:rPr>
        <w:t>ВИРІШИЛА:</w:t>
      </w:r>
    </w:p>
    <w:p w:rsidR="002552BD" w:rsidRPr="001801B3" w:rsidRDefault="002552BD" w:rsidP="00B47474">
      <w:pPr>
        <w:tabs>
          <w:tab w:val="left" w:pos="1140"/>
        </w:tabs>
        <w:jc w:val="both"/>
        <w:rPr>
          <w:lang w:val="uk-UA"/>
        </w:rPr>
      </w:pPr>
    </w:p>
    <w:p w:rsidR="00345E83" w:rsidRDefault="000A0097" w:rsidP="00D30797">
      <w:pPr>
        <w:pStyle w:val="a5"/>
        <w:numPr>
          <w:ilvl w:val="0"/>
          <w:numId w:val="1"/>
        </w:num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дозвіл на проведення експертної оцінки вартості комунального майна комунальної власності </w:t>
      </w:r>
      <w:r w:rsidR="00EC6008">
        <w:rPr>
          <w:sz w:val="28"/>
          <w:szCs w:val="28"/>
          <w:lang w:val="uk-UA"/>
        </w:rPr>
        <w:t xml:space="preserve">на території </w:t>
      </w:r>
      <w:proofErr w:type="spellStart"/>
      <w:r>
        <w:rPr>
          <w:sz w:val="28"/>
          <w:szCs w:val="28"/>
          <w:lang w:val="uk-UA"/>
        </w:rPr>
        <w:t>Гребінківської</w:t>
      </w:r>
      <w:proofErr w:type="spellEnd"/>
      <w:r>
        <w:rPr>
          <w:sz w:val="28"/>
          <w:szCs w:val="28"/>
          <w:lang w:val="uk-UA"/>
        </w:rPr>
        <w:t xml:space="preserve"> селищної територіальної громади </w:t>
      </w:r>
      <w:r w:rsidR="00C64724">
        <w:rPr>
          <w:sz w:val="28"/>
          <w:szCs w:val="28"/>
          <w:lang w:val="uk-UA"/>
        </w:rPr>
        <w:t xml:space="preserve">згідно </w:t>
      </w:r>
      <w:r w:rsidR="00EC6008">
        <w:rPr>
          <w:sz w:val="28"/>
          <w:szCs w:val="28"/>
          <w:lang w:val="uk-UA"/>
        </w:rPr>
        <w:t xml:space="preserve">з </w:t>
      </w:r>
      <w:r w:rsidR="00C64724">
        <w:rPr>
          <w:sz w:val="28"/>
          <w:szCs w:val="28"/>
          <w:lang w:val="uk-UA"/>
        </w:rPr>
        <w:t>перелік</w:t>
      </w:r>
      <w:r w:rsidR="00EC6008">
        <w:rPr>
          <w:sz w:val="28"/>
          <w:szCs w:val="28"/>
          <w:lang w:val="uk-UA"/>
        </w:rPr>
        <w:t>ом</w:t>
      </w:r>
      <w:r w:rsidR="00C64724">
        <w:rPr>
          <w:sz w:val="28"/>
          <w:szCs w:val="28"/>
          <w:lang w:val="uk-UA"/>
        </w:rPr>
        <w:t xml:space="preserve">, що додається. </w:t>
      </w:r>
    </w:p>
    <w:p w:rsidR="00B53443" w:rsidRPr="00B53443" w:rsidRDefault="00345E83" w:rsidP="00345E83">
      <w:pPr>
        <w:pStyle w:val="a5"/>
        <w:numPr>
          <w:ilvl w:val="0"/>
          <w:numId w:val="1"/>
        </w:numPr>
        <w:tabs>
          <w:tab w:val="left" w:pos="1140"/>
        </w:tabs>
        <w:jc w:val="both"/>
        <w:rPr>
          <w:sz w:val="28"/>
          <w:szCs w:val="28"/>
          <w:lang w:val="uk-UA"/>
        </w:rPr>
      </w:pPr>
      <w:r w:rsidRPr="00B53443">
        <w:rPr>
          <w:sz w:val="28"/>
          <w:szCs w:val="28"/>
          <w:lang w:val="uk-UA"/>
        </w:rPr>
        <w:t xml:space="preserve">Відділу економічного розвитку, житлово-комунального господарства, капітального будівництва та інфраструктури апарату виконавчого комітету вжити заходів </w:t>
      </w:r>
      <w:r w:rsidRPr="00B53443">
        <w:rPr>
          <w:color w:val="212529"/>
          <w:sz w:val="28"/>
          <w:szCs w:val="28"/>
          <w:shd w:val="clear" w:color="auto" w:fill="FFFFFF"/>
          <w:lang w:val="uk-UA"/>
        </w:rPr>
        <w:t>щодо відбору суб’єктів оціночної діяльності відповідно до вимог чинного законодавства</w:t>
      </w:r>
      <w:r w:rsidR="00B53443" w:rsidRPr="00B53443"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B53443" w:rsidRPr="00B53443" w:rsidRDefault="00B53443" w:rsidP="00345E83">
      <w:pPr>
        <w:pStyle w:val="a5"/>
        <w:numPr>
          <w:ilvl w:val="0"/>
          <w:numId w:val="1"/>
        </w:numPr>
        <w:tabs>
          <w:tab w:val="left" w:pos="1140"/>
        </w:tabs>
        <w:jc w:val="both"/>
        <w:rPr>
          <w:sz w:val="28"/>
          <w:szCs w:val="28"/>
          <w:lang w:val="uk-UA"/>
        </w:rPr>
      </w:pPr>
      <w:r w:rsidRPr="00B53443">
        <w:rPr>
          <w:color w:val="212529"/>
          <w:sz w:val="28"/>
          <w:szCs w:val="28"/>
          <w:shd w:val="clear" w:color="auto" w:fill="FFFFFF"/>
          <w:lang w:val="uk-UA"/>
        </w:rPr>
        <w:t>Доручити селищному голові укласти договір з відповідною організацією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 на проведення робіт з експертної грошової оцінки вартості комунального майна.</w:t>
      </w:r>
    </w:p>
    <w:p w:rsidR="00B53443" w:rsidRPr="00B53443" w:rsidRDefault="00B53443" w:rsidP="00345E83">
      <w:pPr>
        <w:pStyle w:val="a5"/>
        <w:numPr>
          <w:ilvl w:val="0"/>
          <w:numId w:val="1"/>
        </w:numPr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lastRenderedPageBreak/>
        <w:t xml:space="preserve">Експертну грошову оцінку вартості комунального майна подати на затвердження </w:t>
      </w:r>
      <w:proofErr w:type="spellStart"/>
      <w:r>
        <w:rPr>
          <w:color w:val="212529"/>
          <w:sz w:val="28"/>
          <w:szCs w:val="28"/>
          <w:shd w:val="clear" w:color="auto" w:fill="FFFFFF"/>
          <w:lang w:val="uk-UA"/>
        </w:rPr>
        <w:t>Гребінківською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 xml:space="preserve"> селищною радою в установленому законодавством порядку. </w:t>
      </w:r>
    </w:p>
    <w:p w:rsidR="00560010" w:rsidRPr="00B53443" w:rsidRDefault="00B53443" w:rsidP="00345E83">
      <w:pPr>
        <w:pStyle w:val="a5"/>
        <w:numPr>
          <w:ilvl w:val="0"/>
          <w:numId w:val="1"/>
        </w:numPr>
        <w:tabs>
          <w:tab w:val="left" w:pos="1140"/>
        </w:tabs>
        <w:jc w:val="both"/>
        <w:rPr>
          <w:sz w:val="28"/>
          <w:szCs w:val="28"/>
          <w:lang w:val="uk-UA"/>
        </w:rPr>
      </w:pPr>
      <w:r w:rsidRPr="00B53443"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560010" w:rsidRPr="00B53443">
        <w:rPr>
          <w:sz w:val="28"/>
          <w:szCs w:val="28"/>
          <w:lang w:val="uk-UA"/>
        </w:rPr>
        <w:t>Контроль за виконанням рішення покласти на постійні комісії селищної ради з питань комунальної власності, житлово-комунального господарства, енергозбереження та транспорту, торгівлі</w:t>
      </w:r>
      <w:r w:rsidR="00F364E9">
        <w:rPr>
          <w:sz w:val="28"/>
          <w:szCs w:val="28"/>
          <w:lang w:val="uk-UA"/>
        </w:rPr>
        <w:t>.</w:t>
      </w:r>
    </w:p>
    <w:p w:rsidR="003D4EF9" w:rsidRPr="00D30797" w:rsidRDefault="003D4EF9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401F6F" w:rsidRDefault="00401F6F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93743D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Роман ЗАСУХА</w:t>
      </w: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F364E9" w:rsidRDefault="00F364E9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3D575B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1768"/>
        <w:gridCol w:w="1960"/>
        <w:gridCol w:w="1962"/>
        <w:gridCol w:w="1792"/>
        <w:gridCol w:w="1653"/>
      </w:tblGrid>
      <w:tr w:rsidR="00C40D27" w:rsidTr="00C40D27">
        <w:tc>
          <w:tcPr>
            <w:tcW w:w="1768" w:type="dxa"/>
          </w:tcPr>
          <w:p w:rsidR="00C40D27" w:rsidRDefault="00C40D27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1960" w:type="dxa"/>
          </w:tcPr>
          <w:p w:rsidR="00C40D27" w:rsidRDefault="00C40D27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962" w:type="dxa"/>
          </w:tcPr>
          <w:p w:rsidR="00C40D27" w:rsidRDefault="00C40D27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792" w:type="dxa"/>
          </w:tcPr>
          <w:p w:rsidR="00C40D27" w:rsidRDefault="00F364E9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C40D27">
              <w:rPr>
                <w:sz w:val="28"/>
                <w:szCs w:val="28"/>
                <w:lang w:val="uk-UA"/>
              </w:rPr>
              <w:t>лоща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653" w:type="dxa"/>
          </w:tcPr>
          <w:p w:rsidR="00C40D27" w:rsidRDefault="00C40D27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0D27" w:rsidTr="00C40D27">
        <w:tc>
          <w:tcPr>
            <w:tcW w:w="1768" w:type="dxa"/>
          </w:tcPr>
          <w:p w:rsidR="00C40D27" w:rsidRDefault="00C40D27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960" w:type="dxa"/>
          </w:tcPr>
          <w:p w:rsidR="00C40D27" w:rsidRDefault="00F364E9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Нежитлове приміщення</w:t>
            </w:r>
          </w:p>
          <w:p w:rsidR="00C40D27" w:rsidRDefault="00C40D27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62" w:type="dxa"/>
          </w:tcPr>
          <w:p w:rsidR="00C40D27" w:rsidRDefault="00F364E9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Дослідницьке</w:t>
            </w:r>
          </w:p>
          <w:p w:rsidR="00F364E9" w:rsidRDefault="00F364E9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Вул.. Інженерна, 1 прим. 64</w:t>
            </w:r>
          </w:p>
        </w:tc>
        <w:tc>
          <w:tcPr>
            <w:tcW w:w="1792" w:type="dxa"/>
          </w:tcPr>
          <w:p w:rsidR="00C40D27" w:rsidRDefault="00F364E9" w:rsidP="00F364E9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15,3</w:t>
            </w:r>
            <w:r w:rsidR="00C40D2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53" w:type="dxa"/>
          </w:tcPr>
          <w:p w:rsidR="00C40D27" w:rsidRDefault="00C40D27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40D27" w:rsidTr="00C40D27">
        <w:tc>
          <w:tcPr>
            <w:tcW w:w="1768" w:type="dxa"/>
          </w:tcPr>
          <w:p w:rsidR="00C40D27" w:rsidRDefault="00C40D27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960" w:type="dxa"/>
          </w:tcPr>
          <w:p w:rsidR="00C40D27" w:rsidRDefault="00F364E9" w:rsidP="00F364E9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Нежитлова будівля</w:t>
            </w:r>
          </w:p>
        </w:tc>
        <w:tc>
          <w:tcPr>
            <w:tcW w:w="1962" w:type="dxa"/>
          </w:tcPr>
          <w:p w:rsidR="00C40D27" w:rsidRDefault="00F364E9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Смт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Гребінки, вул.. Київська</w:t>
            </w:r>
          </w:p>
        </w:tc>
        <w:tc>
          <w:tcPr>
            <w:tcW w:w="1792" w:type="dxa"/>
          </w:tcPr>
          <w:p w:rsidR="00C40D27" w:rsidRDefault="00F364E9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44,4</w:t>
            </w:r>
          </w:p>
        </w:tc>
        <w:tc>
          <w:tcPr>
            <w:tcW w:w="1653" w:type="dxa"/>
          </w:tcPr>
          <w:p w:rsidR="00C40D27" w:rsidRDefault="00C40D27" w:rsidP="00C83712">
            <w:pPr>
              <w:pStyle w:val="a5"/>
              <w:tabs>
                <w:tab w:val="left" w:pos="1140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p w:rsidR="00C40D27" w:rsidRPr="00D30797" w:rsidRDefault="00C40D27" w:rsidP="00C83712">
      <w:pPr>
        <w:pStyle w:val="a5"/>
        <w:tabs>
          <w:tab w:val="left" w:pos="1140"/>
        </w:tabs>
        <w:jc w:val="both"/>
        <w:rPr>
          <w:sz w:val="28"/>
          <w:szCs w:val="28"/>
          <w:lang w:val="uk-UA"/>
        </w:rPr>
      </w:pPr>
    </w:p>
    <w:sectPr w:rsidR="00C40D27" w:rsidRPr="00D30797" w:rsidSect="00401F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DD8"/>
    <w:multiLevelType w:val="hybridMultilevel"/>
    <w:tmpl w:val="1CA2CA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8B8"/>
    <w:rsid w:val="0000122B"/>
    <w:rsid w:val="000A0097"/>
    <w:rsid w:val="00101239"/>
    <w:rsid w:val="00104780"/>
    <w:rsid w:val="001418B8"/>
    <w:rsid w:val="001801B3"/>
    <w:rsid w:val="001E20D7"/>
    <w:rsid w:val="002167A0"/>
    <w:rsid w:val="00221B8F"/>
    <w:rsid w:val="002552BD"/>
    <w:rsid w:val="002F296A"/>
    <w:rsid w:val="00345E83"/>
    <w:rsid w:val="003D2D95"/>
    <w:rsid w:val="003D4EF9"/>
    <w:rsid w:val="003D575B"/>
    <w:rsid w:val="003F37F2"/>
    <w:rsid w:val="00401F6F"/>
    <w:rsid w:val="00456A2E"/>
    <w:rsid w:val="00531E76"/>
    <w:rsid w:val="0054541F"/>
    <w:rsid w:val="00560010"/>
    <w:rsid w:val="005F7B84"/>
    <w:rsid w:val="00692233"/>
    <w:rsid w:val="006A33DF"/>
    <w:rsid w:val="0072330C"/>
    <w:rsid w:val="00900766"/>
    <w:rsid w:val="00916842"/>
    <w:rsid w:val="0093743D"/>
    <w:rsid w:val="009B0380"/>
    <w:rsid w:val="009F383F"/>
    <w:rsid w:val="00A97713"/>
    <w:rsid w:val="00B238AA"/>
    <w:rsid w:val="00B47474"/>
    <w:rsid w:val="00B53443"/>
    <w:rsid w:val="00BA57D0"/>
    <w:rsid w:val="00C3749E"/>
    <w:rsid w:val="00C40D27"/>
    <w:rsid w:val="00C64724"/>
    <w:rsid w:val="00C83712"/>
    <w:rsid w:val="00CB0A10"/>
    <w:rsid w:val="00CF53B1"/>
    <w:rsid w:val="00D30797"/>
    <w:rsid w:val="00D54490"/>
    <w:rsid w:val="00DA2745"/>
    <w:rsid w:val="00DD3E7F"/>
    <w:rsid w:val="00E16E54"/>
    <w:rsid w:val="00E75758"/>
    <w:rsid w:val="00EC6008"/>
    <w:rsid w:val="00F3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4">
    <w:name w:val="heading 4"/>
    <w:basedOn w:val="a"/>
    <w:link w:val="40"/>
    <w:uiPriority w:val="9"/>
    <w:qFormat/>
    <w:rsid w:val="00560010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8B8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5">
    <w:name w:val="List Paragraph"/>
    <w:basedOn w:val="a"/>
    <w:uiPriority w:val="34"/>
    <w:qFormat/>
    <w:rsid w:val="00D30797"/>
    <w:pPr>
      <w:ind w:left="720"/>
      <w:contextualSpacing/>
    </w:pPr>
  </w:style>
  <w:style w:type="character" w:styleId="a6">
    <w:name w:val="Emphasis"/>
    <w:basedOn w:val="a0"/>
    <w:uiPriority w:val="20"/>
    <w:qFormat/>
    <w:rsid w:val="0010478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6001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C40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Рая</cp:lastModifiedBy>
  <cp:revision>4</cp:revision>
  <cp:lastPrinted>2021-06-30T11:23:00Z</cp:lastPrinted>
  <dcterms:created xsi:type="dcterms:W3CDTF">2021-12-15T12:10:00Z</dcterms:created>
  <dcterms:modified xsi:type="dcterms:W3CDTF">2021-12-15T12:14:00Z</dcterms:modified>
</cp:coreProperties>
</file>