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78" w:rsidRPr="00343C78" w:rsidRDefault="00343C78" w:rsidP="00343C7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:rsidR="00106E77" w:rsidRDefault="00F21ECA" w:rsidP="00343C78"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2720340</wp:posOffset>
            </wp:positionH>
            <wp:positionV relativeFrom="paragraph">
              <wp:posOffset>73660</wp:posOffset>
            </wp:positionV>
            <wp:extent cx="457200" cy="628650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06E77" w:rsidRDefault="00106E77" w:rsidP="00106E77"/>
    <w:p w:rsidR="00106E77" w:rsidRDefault="00106E77" w:rsidP="00106E77">
      <w:pPr>
        <w:pStyle w:val="Style1"/>
        <w:spacing w:before="72"/>
        <w:ind w:left="2127" w:right="1879"/>
        <w:jc w:val="left"/>
        <w:rPr>
          <w:rStyle w:val="FontStyle27"/>
          <w:rFonts w:eastAsia="Liberation Serif" w:cs="Liberation Serif"/>
        </w:rPr>
      </w:pPr>
    </w:p>
    <w:p w:rsidR="00106E77" w:rsidRDefault="00106E77" w:rsidP="005217A2">
      <w:pPr>
        <w:pStyle w:val="Style1"/>
        <w:spacing w:before="72"/>
        <w:ind w:left="2127" w:right="1879"/>
        <w:rPr>
          <w:rStyle w:val="FontStyle27"/>
          <w:rFonts w:eastAsia="Liberation Serif" w:cs="Liberation Serif"/>
        </w:rPr>
      </w:pPr>
      <w:r>
        <w:rPr>
          <w:rStyle w:val="FontStyle27"/>
          <w:rFonts w:eastAsia="Liberation Serif" w:cs="Liberation Serif"/>
        </w:rPr>
        <w:t>Україна</w:t>
      </w:r>
    </w:p>
    <w:p w:rsidR="00106E77" w:rsidRDefault="00106E77" w:rsidP="005217A2">
      <w:pPr>
        <w:pStyle w:val="Style1"/>
        <w:spacing w:before="72"/>
        <w:ind w:left="2127" w:right="1879"/>
        <w:rPr>
          <w:rStyle w:val="FontStyle27"/>
          <w:rFonts w:eastAsia="Liberation Serif" w:cs="Liberation Serif"/>
        </w:rPr>
      </w:pPr>
      <w:r>
        <w:rPr>
          <w:rStyle w:val="FontStyle27"/>
          <w:rFonts w:eastAsia="Liberation Serif" w:cs="Liberation Serif"/>
        </w:rPr>
        <w:t>ГРЕБІНКІВСЬКА СЕЛИЩНА РАДА</w:t>
      </w:r>
    </w:p>
    <w:p w:rsidR="00106E77" w:rsidRPr="00190087" w:rsidRDefault="005217A2" w:rsidP="005217A2">
      <w:pPr>
        <w:pStyle w:val="Style1"/>
        <w:spacing w:before="72"/>
        <w:ind w:left="1416" w:right="1879"/>
        <w:rPr>
          <w:rFonts w:ascii="Times New Roman" w:eastAsia="Liberation Serif" w:hAnsi="Times New Roman" w:cs="Liberation Serif"/>
          <w:b/>
          <w:bCs/>
          <w:spacing w:val="10"/>
          <w:sz w:val="28"/>
          <w:szCs w:val="28"/>
          <w:lang w:val="ru-RU"/>
        </w:rPr>
      </w:pPr>
      <w:r>
        <w:rPr>
          <w:rStyle w:val="FontStyle27"/>
          <w:rFonts w:eastAsia="Liberation Serif" w:cs="Liberation Serif"/>
          <w:lang w:val="ru-RU"/>
        </w:rPr>
        <w:tab/>
      </w:r>
      <w:r w:rsidR="00106E77">
        <w:rPr>
          <w:rStyle w:val="FontStyle27"/>
          <w:rFonts w:eastAsia="Liberation Serif" w:cs="Liberation Serif"/>
        </w:rPr>
        <w:t>Білоцерківського району Київської області</w:t>
      </w:r>
    </w:p>
    <w:p w:rsidR="00106E77" w:rsidRPr="003A5D57" w:rsidRDefault="00106E77" w:rsidP="00106E77">
      <w:pPr>
        <w:pStyle w:val="Style2"/>
        <w:tabs>
          <w:tab w:val="left" w:pos="7762"/>
        </w:tabs>
        <w:spacing w:before="120" w:line="276" w:lineRule="auto"/>
        <w:ind w:firstLine="0"/>
        <w:jc w:val="center"/>
        <w:rPr>
          <w:rFonts w:ascii="Times New Roman" w:hAnsi="Times New Roman" w:cs="Times New Roman"/>
          <w:b/>
          <w:bCs/>
          <w:spacing w:val="10"/>
          <w:sz w:val="20"/>
          <w:szCs w:val="20"/>
          <w:lang w:val="ru-RU"/>
        </w:rPr>
      </w:pPr>
    </w:p>
    <w:p w:rsidR="00106E77" w:rsidRPr="00C92057" w:rsidRDefault="00106E77" w:rsidP="00106E77">
      <w:pPr>
        <w:pStyle w:val="Style2"/>
        <w:tabs>
          <w:tab w:val="left" w:pos="7762"/>
        </w:tabs>
        <w:spacing w:before="120" w:line="276" w:lineRule="auto"/>
        <w:ind w:firstLine="0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  <w:lang w:val="ru-RU"/>
        </w:rPr>
      </w:pPr>
      <w:r w:rsidRPr="00DB1671">
        <w:rPr>
          <w:rFonts w:ascii="Times New Roman" w:hAnsi="Times New Roman" w:cs="Times New Roman"/>
          <w:b/>
          <w:bCs/>
          <w:spacing w:val="10"/>
          <w:sz w:val="28"/>
          <w:szCs w:val="28"/>
          <w:lang w:val="ru-RU"/>
        </w:rPr>
        <w:t xml:space="preserve">Р І Ш Е Н </w:t>
      </w:r>
      <w:proofErr w:type="spellStart"/>
      <w:proofErr w:type="gramStart"/>
      <w:r w:rsidRPr="00DB1671">
        <w:rPr>
          <w:rFonts w:ascii="Times New Roman" w:hAnsi="Times New Roman" w:cs="Times New Roman"/>
          <w:b/>
          <w:bCs/>
          <w:spacing w:val="10"/>
          <w:sz w:val="28"/>
          <w:szCs w:val="28"/>
          <w:lang w:val="ru-RU"/>
        </w:rPr>
        <w:t>Н</w:t>
      </w:r>
      <w:proofErr w:type="spellEnd"/>
      <w:proofErr w:type="gramEnd"/>
      <w:r w:rsidRPr="00DB1671">
        <w:rPr>
          <w:rFonts w:ascii="Times New Roman" w:hAnsi="Times New Roman" w:cs="Times New Roman"/>
          <w:b/>
          <w:bCs/>
          <w:spacing w:val="10"/>
          <w:sz w:val="28"/>
          <w:szCs w:val="28"/>
          <w:lang w:val="ru-RU"/>
        </w:rPr>
        <w:t xml:space="preserve"> Я</w:t>
      </w:r>
    </w:p>
    <w:p w:rsidR="00106E77" w:rsidRPr="003A5D57" w:rsidRDefault="00106E77" w:rsidP="00106E77">
      <w:pPr>
        <w:pStyle w:val="Style2"/>
        <w:tabs>
          <w:tab w:val="left" w:pos="7762"/>
        </w:tabs>
        <w:spacing w:before="120" w:line="276" w:lineRule="auto"/>
        <w:ind w:firstLine="0"/>
        <w:jc w:val="center"/>
        <w:rPr>
          <w:rFonts w:ascii="Times New Roman" w:hAnsi="Times New Roman" w:cs="Times New Roman"/>
          <w:b/>
          <w:bCs/>
          <w:spacing w:val="10"/>
          <w:sz w:val="20"/>
          <w:szCs w:val="20"/>
          <w:lang w:val="ru-RU"/>
        </w:rPr>
      </w:pPr>
    </w:p>
    <w:p w:rsidR="00FA10C3" w:rsidRPr="00FA10C3" w:rsidRDefault="00106E77" w:rsidP="00106E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A0526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="009B7594">
        <w:rPr>
          <w:rFonts w:ascii="Times New Roman" w:hAnsi="Times New Roman" w:cs="Times New Roman"/>
          <w:b/>
          <w:sz w:val="28"/>
          <w:szCs w:val="28"/>
        </w:rPr>
        <w:t>___</w:t>
      </w:r>
      <w:r w:rsidR="009B7594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5A0526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№ </w:t>
      </w:r>
    </w:p>
    <w:p w:rsidR="00FA10C3" w:rsidRDefault="00FA10C3" w:rsidP="00FA10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A5D57" w:rsidRPr="00FA10C3" w:rsidRDefault="003A5D57" w:rsidP="00FA10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217A2" w:rsidRDefault="005217A2" w:rsidP="00DD5D11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Hlk67580529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затвердження</w:t>
      </w:r>
      <w:r w:rsidRPr="005217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Положення про  звітування   </w:t>
      </w:r>
    </w:p>
    <w:p w:rsidR="005217A2" w:rsidRDefault="005217A2" w:rsidP="00DD5D11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217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селищного  голови, старости, членів  </w:t>
      </w:r>
    </w:p>
    <w:p w:rsidR="005217A2" w:rsidRDefault="005217A2" w:rsidP="00DD5D11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217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виконавчих органів, постійних комісій та </w:t>
      </w:r>
    </w:p>
    <w:p w:rsidR="001A17DF" w:rsidRDefault="005217A2" w:rsidP="00DD5D11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217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депутатів  Гребінківської селищної ради Білоцерківського району Київської області   </w:t>
      </w:r>
    </w:p>
    <w:p w:rsidR="00D13772" w:rsidRDefault="00D13772" w:rsidP="00DD5D11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13772" w:rsidRDefault="00D13772" w:rsidP="00DD5D11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13772" w:rsidRDefault="00D13772" w:rsidP="00DD5D11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13772" w:rsidRDefault="00D13772" w:rsidP="00DD5D11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13772" w:rsidRDefault="00D13772" w:rsidP="00D13772">
      <w:pPr>
        <w:tabs>
          <w:tab w:val="left" w:pos="5340"/>
        </w:tabs>
        <w:spacing w:after="0" w:line="240" w:lineRule="auto"/>
        <w:jc w:val="both"/>
        <w:rPr>
          <w:lang w:val="uk-UA"/>
        </w:rPr>
      </w:pPr>
      <w:r w:rsidRPr="00D13772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озглянувши проект Положення про</w:t>
      </w:r>
      <w:r w:rsidRPr="00D13772">
        <w:rPr>
          <w:rFonts w:ascii="Times New Roman" w:hAnsi="Times New Roman" w:cs="Times New Roman"/>
          <w:sz w:val="28"/>
          <w:szCs w:val="28"/>
          <w:lang w:val="uk-UA"/>
        </w:rPr>
        <w:t xml:space="preserve"> звітування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селищного  голови, старости, </w:t>
      </w:r>
      <w:r w:rsidRPr="00D13772">
        <w:rPr>
          <w:rFonts w:ascii="Times New Roman" w:hAnsi="Times New Roman" w:cs="Times New Roman"/>
          <w:sz w:val="28"/>
          <w:szCs w:val="28"/>
          <w:lang w:val="uk-UA"/>
        </w:rPr>
        <w:t>членів  виконавчи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органів, постійних комісій та </w:t>
      </w:r>
      <w:r w:rsidRPr="00D13772">
        <w:rPr>
          <w:rFonts w:ascii="Times New Roman" w:hAnsi="Times New Roman" w:cs="Times New Roman"/>
          <w:sz w:val="28"/>
          <w:szCs w:val="28"/>
          <w:lang w:val="uk-UA"/>
        </w:rPr>
        <w:t>депутаті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 Гребінківської селищної ради </w:t>
      </w:r>
      <w:r w:rsidRPr="00D13772">
        <w:rPr>
          <w:rFonts w:ascii="Times New Roman" w:hAnsi="Times New Roman" w:cs="Times New Roman"/>
          <w:sz w:val="28"/>
          <w:szCs w:val="28"/>
          <w:lang w:val="uk-UA"/>
        </w:rPr>
        <w:t xml:space="preserve">Білоцерківського району Київської </w:t>
      </w:r>
      <w:proofErr w:type="spellStart"/>
      <w:r w:rsidRPr="00D13772">
        <w:rPr>
          <w:rFonts w:ascii="Times New Roman" w:hAnsi="Times New Roman" w:cs="Times New Roman"/>
          <w:sz w:val="28"/>
          <w:szCs w:val="28"/>
          <w:lang w:val="uk-UA"/>
        </w:rPr>
        <w:t>областіта</w:t>
      </w:r>
      <w:proofErr w:type="spellEnd"/>
      <w:r w:rsidRPr="00D1377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"Про місцеве самоврядування в Україні", Закону України "Про статус депутатів місцевих рад", "Про службу в органах місцевого самоврядування", Закону України "Про добровільне об’єднання територіальних громад",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Гребінківська </w:t>
      </w:r>
      <w:r w:rsidRPr="00D13772">
        <w:rPr>
          <w:rFonts w:ascii="Times New Roman" w:hAnsi="Times New Roman" w:cs="Times New Roman"/>
          <w:sz w:val="28"/>
          <w:szCs w:val="28"/>
          <w:lang w:val="uk-UA"/>
        </w:rPr>
        <w:t xml:space="preserve">селищна рада </w:t>
      </w:r>
    </w:p>
    <w:p w:rsidR="00D13772" w:rsidRDefault="00D13772" w:rsidP="00D13772">
      <w:pPr>
        <w:tabs>
          <w:tab w:val="left" w:pos="5340"/>
        </w:tabs>
        <w:spacing w:after="0" w:line="240" w:lineRule="auto"/>
        <w:jc w:val="both"/>
        <w:rPr>
          <w:lang w:val="uk-UA"/>
        </w:rPr>
      </w:pPr>
    </w:p>
    <w:p w:rsidR="00D13772" w:rsidRDefault="00D13772" w:rsidP="00D13772">
      <w:pPr>
        <w:tabs>
          <w:tab w:val="left" w:pos="5340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D1377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13772" w:rsidRDefault="00D13772" w:rsidP="00D13772">
      <w:pPr>
        <w:tabs>
          <w:tab w:val="left" w:pos="5340"/>
        </w:tabs>
        <w:spacing w:after="0" w:line="240" w:lineRule="auto"/>
        <w:jc w:val="both"/>
        <w:rPr>
          <w:lang w:val="uk-UA"/>
        </w:rPr>
      </w:pPr>
    </w:p>
    <w:p w:rsidR="00D13772" w:rsidRPr="00D13772" w:rsidRDefault="00D13772" w:rsidP="00D13772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772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Положення про звітування   селищного  голови, старости, членів  виконавчих органів, постійних комісій та депутатів  Гребінківської селищної ради Білоцерківського району Київської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(додаток № 1</w:t>
      </w:r>
      <w:r w:rsidRPr="00D13772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D13772" w:rsidRPr="00D13772" w:rsidRDefault="00D13772" w:rsidP="00D13772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772" w:rsidRPr="00343C78" w:rsidRDefault="00722CE3" w:rsidP="00D13772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22CE3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722CE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722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CE3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722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CE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22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CE3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722C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2CE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22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CE3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722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CE3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proofErr w:type="gramStart"/>
      <w:r w:rsidRPr="00722CE3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722CE3">
        <w:rPr>
          <w:rFonts w:ascii="Times New Roman" w:hAnsi="Times New Roman" w:cs="Times New Roman"/>
          <w:sz w:val="28"/>
          <w:szCs w:val="28"/>
        </w:rPr>
        <w:t xml:space="preserve">ребінківської </w:t>
      </w:r>
      <w:proofErr w:type="spellStart"/>
      <w:r w:rsidRPr="00722CE3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722CE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722CE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22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CE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22CE3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722CE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22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2CE3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722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2CE3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722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CE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22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2CE3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722CE3">
        <w:rPr>
          <w:rFonts w:ascii="Times New Roman" w:hAnsi="Times New Roman" w:cs="Times New Roman"/>
          <w:sz w:val="28"/>
          <w:szCs w:val="28"/>
        </w:rPr>
        <w:t xml:space="preserve"> та регламенту.</w:t>
      </w:r>
    </w:p>
    <w:bookmarkEnd w:id="0"/>
    <w:p w:rsidR="00FA10C3" w:rsidRDefault="00FA10C3" w:rsidP="00FA10C3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A5D57" w:rsidRPr="00FA10C3" w:rsidRDefault="003A5D57" w:rsidP="00FA10C3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06E77" w:rsidRPr="009819CB" w:rsidRDefault="00106E77" w:rsidP="00343C78">
      <w:pPr>
        <w:pStyle w:val="a6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678B7" w:rsidRDefault="00B678B7" w:rsidP="00343C78">
      <w:pPr>
        <w:pStyle w:val="a6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A10C3" w:rsidRDefault="009819CB" w:rsidP="009B7594">
      <w:pPr>
        <w:widowControl w:val="0"/>
        <w:spacing w:after="0" w:line="240" w:lineRule="auto"/>
        <w:ind w:right="60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Селищний голова                                                  </w:t>
      </w:r>
      <w:r w:rsidR="009B759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Роман ЗАСУХА</w:t>
      </w:r>
    </w:p>
    <w:p w:rsidR="00D13772" w:rsidRDefault="00D13772" w:rsidP="000826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0826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AD2F71" w:rsidRDefault="00AD2F71" w:rsidP="00D137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D1B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D13772" w:rsidRPr="00D13772" w:rsidRDefault="00D13772" w:rsidP="00D137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D1B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D13772">
        <w:rPr>
          <w:rFonts w:ascii="Times New Roman" w:eastAsia="Times New Roman" w:hAnsi="Times New Roman" w:cs="Times New Roman"/>
          <w:bCs/>
          <w:color w:val="1D1D1B"/>
          <w:sz w:val="24"/>
          <w:szCs w:val="24"/>
          <w:bdr w:val="none" w:sz="0" w:space="0" w:color="auto" w:frame="1"/>
          <w:shd w:val="clear" w:color="auto" w:fill="FFFFFF"/>
          <w:lang w:val="uk-UA"/>
        </w:rPr>
        <w:t>Додаток № 1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D1B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D13772">
        <w:rPr>
          <w:rFonts w:ascii="Times New Roman" w:eastAsia="Times New Roman" w:hAnsi="Times New Roman" w:cs="Times New Roman"/>
          <w:bCs/>
          <w:color w:val="1D1D1B"/>
          <w:sz w:val="24"/>
          <w:szCs w:val="24"/>
          <w:bdr w:val="none" w:sz="0" w:space="0" w:color="auto" w:frame="1"/>
          <w:shd w:val="clear" w:color="auto" w:fill="FFFFFF"/>
          <w:lang w:val="uk-UA"/>
        </w:rPr>
        <w:t>До Рішення Гребінківської селищної ради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D1B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D13772">
        <w:rPr>
          <w:rFonts w:ascii="Times New Roman" w:eastAsia="Times New Roman" w:hAnsi="Times New Roman" w:cs="Times New Roman"/>
          <w:bCs/>
          <w:color w:val="1D1D1B"/>
          <w:sz w:val="24"/>
          <w:szCs w:val="24"/>
          <w:bdr w:val="none" w:sz="0" w:space="0" w:color="auto" w:frame="1"/>
          <w:shd w:val="clear" w:color="auto" w:fill="FFFFFF"/>
          <w:lang w:val="uk-UA"/>
        </w:rPr>
        <w:t>від «___» ___________2021 р. № ________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D13772" w:rsidRPr="00D13772" w:rsidRDefault="00D13772" w:rsidP="00D1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D13772" w:rsidRPr="00D13772" w:rsidRDefault="00D13772" w:rsidP="00D1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ПОЛОЖЕННЯ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/>
        </w:rPr>
        <w:t>про</w:t>
      </w:r>
      <w:r w:rsidR="0008268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звітування   селищного  голови</w:t>
      </w:r>
      <w:r w:rsidRPr="00D1377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/>
        </w:rPr>
        <w:t>, старости,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/>
        </w:rPr>
        <w:t>членів  виконавчих органів, постійних комісій та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/>
        </w:rPr>
        <w:t>депутатів  Гребінківської селищної ради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/>
        </w:rPr>
      </w:pPr>
      <w:r w:rsidRPr="00D1377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/>
        </w:rPr>
        <w:t>Білоцерківського району Київської області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D13772" w:rsidRPr="00D13772" w:rsidRDefault="00D13772" w:rsidP="00D13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6"/>
          <w:szCs w:val="26"/>
        </w:rPr>
      </w:pPr>
      <w:r w:rsidRPr="00D13772">
        <w:rPr>
          <w:rFonts w:ascii="Arial" w:eastAsia="Times New Roman" w:hAnsi="Arial" w:cs="Arial"/>
          <w:color w:val="1D1D1B"/>
          <w:sz w:val="26"/>
          <w:szCs w:val="26"/>
        </w:rPr>
        <w:t> 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/>
        </w:rPr>
      </w:pPr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/>
        </w:rPr>
        <w:t>І. Загальні положення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</w:pP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1. Положення про  звітування  селищного голови, старости, членів виконавчих органів, постійних комісій та депутатів Гребінківської селищної ради Білоцерківського району Київської області (надалі - Положення) визначає поряд</w:t>
      </w:r>
      <w:r w:rsidR="00EB37D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ок звітування  селищного голови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, старости, членів виконавчих органів, постійних комісій та депутатів Гребінківської селищної ради Білоцерківського району Київської області (надалі — ради), перед Гребінківської селищної радою  та членами селищної територіальної громади. Положення розроблене відповідно до Європейської хартії місцевого самоврядування, Законів України "Про місцеве самоврядування в Україні", "Про статус депутатів місцевих рад", "Про службу в органах місцевого самоврядування" та іншого діючого законодавства України.</w:t>
      </w:r>
    </w:p>
    <w:p w:rsidR="00D13772" w:rsidRPr="00D13772" w:rsidRDefault="00B56CEA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- </w:t>
      </w:r>
      <w:proofErr w:type="spellStart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це</w:t>
      </w:r>
      <w:proofErr w:type="spellEnd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публічна</w:t>
      </w:r>
      <w:proofErr w:type="spellEnd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інформація</w:t>
      </w:r>
      <w:proofErr w:type="spellEnd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селищного </w:t>
      </w:r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proofErr w:type="spellStart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голови</w:t>
      </w:r>
      <w:proofErr w:type="spellEnd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, старости, </w:t>
      </w:r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членів </w:t>
      </w:r>
      <w:proofErr w:type="spellStart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виконавчих</w:t>
      </w:r>
      <w:proofErr w:type="spellEnd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органів</w:t>
      </w:r>
      <w:proofErr w:type="spellEnd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депутатських</w:t>
      </w:r>
      <w:proofErr w:type="spellEnd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комісій</w:t>
      </w:r>
      <w:proofErr w:type="spellEnd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депутатів</w:t>
      </w:r>
      <w:proofErr w:type="spellEnd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селищної ради </w:t>
      </w:r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 про </w:t>
      </w:r>
      <w:proofErr w:type="gramStart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свою</w:t>
      </w:r>
      <w:proofErr w:type="gramEnd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роботу, </w:t>
      </w:r>
      <w:proofErr w:type="spellStart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виконання</w:t>
      </w:r>
      <w:proofErr w:type="spellEnd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завдань</w:t>
      </w:r>
      <w:proofErr w:type="spellEnd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доручень</w:t>
      </w:r>
      <w:proofErr w:type="spellEnd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за </w:t>
      </w:r>
      <w:proofErr w:type="spellStart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певний</w:t>
      </w:r>
      <w:proofErr w:type="spellEnd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період</w:t>
      </w:r>
      <w:proofErr w:type="spellEnd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3. Звітування селищного голови, старости, членів виконавчих органів, депутатських комісій та депутатів селищної ради  здійснюється з метою інформування, оцінки їх роботи, надання пропозицій, доручень і рекомендацій для майбутньої діяльності.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Завдання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звітування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: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4.1.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Забезпечення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прозорості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відкритості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демократичності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системи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місцевого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4.2.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Забезпечення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впливу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громадськості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прийняття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ішень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сфері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місцевого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4.3.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Сприяння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громадському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контролю за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діяльністю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 селищного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голови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старости,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депутатів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,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постійних комісій та членів виконавчого комітету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5. Про </w:t>
      </w:r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свою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роботу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звітують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: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5.1. 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Селищний голова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староста перед 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селищною 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ериторіальною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громадою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та с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елищною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радою.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5.2.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Виконавчі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селищної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ради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перед с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елищною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 радою,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її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виконавчим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комітетом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5.3.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Депутатські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комі</w:t>
      </w:r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перед радою.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5.4.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Депутати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перед 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селищною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територіальною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громадою.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lastRenderedPageBreak/>
        <w:t>6. 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Селищна  рада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 та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її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виконавчі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сприяють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підготовці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проведенні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звітування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елищного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голови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старости,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виконавчих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депутатських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комісій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депутатів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ради.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7.Звітування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голови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старости,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виконавчих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депутатських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комісій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депутатів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організовується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спосіб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що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дозволяє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членам 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селищної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територіальної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усно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телефоном,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письмово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електронною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поштою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чи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через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спеціально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створену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Інтернет-платформу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поставити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запитання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висловити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зауваження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подати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пропозиції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отримати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на них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відповідь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: по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суті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запитання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реагування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зауваження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врахування</w:t>
      </w:r>
      <w:proofErr w:type="spellEnd"/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чи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відхилення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пропозиції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8. Письмові звіти селищного  голови, старости, виконавчих органів, депутатських комісій та депутатів селищної ради, рішення органів та посадових осіб,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прийняті за результатами звітування, стенограми засідань колегіальних органів місцевого самоврядування, на яких вони заслуховуються, а також відеозаписи публічних звітувань (за наявності), розміщуються на офіційному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веб-сайті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селищної ради і мають бути доступними для ознайомлення протягом виборчої каденції.  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D13772" w:rsidRPr="00D13772" w:rsidRDefault="00D13772" w:rsidP="00D1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</w:pPr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 xml:space="preserve">ІІ. </w:t>
      </w:r>
      <w:proofErr w:type="spellStart"/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>Звітування</w:t>
      </w:r>
      <w:proofErr w:type="spellEnd"/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>селищного</w:t>
      </w:r>
      <w:proofErr w:type="spellEnd"/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> </w:t>
      </w:r>
      <w:proofErr w:type="spellStart"/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>голови</w:t>
      </w:r>
      <w:proofErr w:type="spellEnd"/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</w:pPr>
    </w:p>
    <w:p w:rsidR="00D13772" w:rsidRPr="00D13772" w:rsidRDefault="00D13772" w:rsidP="00D13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елищного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 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голови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перед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територіальною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громадою.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1.1. С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елищний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 голова не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ідше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одного разу на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рік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звітує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про свою роботу перед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територіальною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громадою 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спосіб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що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забезпечує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можливість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членам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територіальної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поставити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запитання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отримати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відповідь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(скликання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загальних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зборів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проведення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окремих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зустрічей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частинах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територіальної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колективах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організації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)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.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1.2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Звітування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селищного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голови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відбувається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кілька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етапів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: -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попереднє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оприлюднення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письмового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звіту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; -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проведення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відкритої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(-их)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зустрічі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(-ей)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членами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територіальної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13772" w:rsidRPr="00D13772" w:rsidRDefault="00B56CEA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</w:t>
      </w:r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вітування</w:t>
      </w:r>
      <w:proofErr w:type="spellEnd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</w:t>
      </w:r>
      <w:proofErr w:type="spellStart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елищного</w:t>
      </w:r>
      <w:proofErr w:type="spellEnd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proofErr w:type="spellStart"/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го</w:t>
      </w:r>
      <w:r w:rsidR="002F39E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лови</w:t>
      </w:r>
      <w:proofErr w:type="spellEnd"/>
      <w:r w:rsidR="002F39E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проводиться </w:t>
      </w:r>
      <w:r w:rsidR="00720B9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не менше одного разу на </w:t>
      </w:r>
      <w:proofErr w:type="gramStart"/>
      <w:r w:rsidR="00720B9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р</w:t>
      </w:r>
      <w:proofErr w:type="gramEnd"/>
      <w:r w:rsidR="00720B9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ік </w:t>
      </w:r>
      <w:r w:rsidR="002F39E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до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17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листопада</w:t>
      </w:r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(за винятком надзвичайних ситуацій)</w:t>
      </w:r>
      <w:r w:rsidR="00D13772"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1.4. Письмовий звіт селищного голови, а також інформація про час, місце та спосіб організації звітування, розміщується  на офіційному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веб-сайті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селищної ради, дошці оголошень.  Окрім того, інформація про час, місце та спосіб організації звітування розміщується на дошках оголошень територіальної громади. Також вона може поширюватися у засобах масової інформації, соціальних медіа, соціальних мережах, усіма доступними способами з метою ознайомлення з нею якомога більшої кількості членів територіальної громади.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1.5. Звіт селищного голови перед територіальною громадою повинен містити: 1.5.1. відомості про його діяльність як головної посадової особи територіальної громади, досягнуті результати;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1.5.2.    плани на наступний рік;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1.5.3. детальну інформацію про витрати з бюджету на забезпечення його роботи за звітний період, роботи його заступників та радників;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1.5.4. відповіді на поставлені членами територіальної громади питання, висловлені зауваження та подані пропозиції, відповідно до пункту сім,  розділу 1 цього Положення;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lastRenderedPageBreak/>
        <w:t>1.6. 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Витрати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пов'язан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проведенням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звіту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елищного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голови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перед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територіальною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громадою,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здійснюються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рахунок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місцевого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бюджету у межах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видатків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затверджених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ці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цілі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1.7. На офіційному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веб-сайті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селищної ради також розміщуються звіти селищного, голови перед селищною радою, а саме: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1.7.1.Щорічні звіти селищного голови про здійснення державної регуляторної політики у сфері господарської діяльності виконавчими органами селищної ради;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1.7.2.Звіт про роботу виконавчих органів ради, якщо він був проведений на підставі частини сьомої статті 42 Закону України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“Про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місцеве самоврядування в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Україні”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.</w:t>
      </w:r>
    </w:p>
    <w:p w:rsid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1.7.3. За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останній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ік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повноважень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елищного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голови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пізніше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як за 20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днів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до дня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проведення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чергових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виборів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, с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елищний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 голова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оприлюднює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письмовий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про свою роботу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урахуванням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вимог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п. 1.5.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цієї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статті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CA1075" w:rsidRDefault="00CA1075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</w:p>
    <w:p w:rsidR="00CA1075" w:rsidRDefault="00CA1075" w:rsidP="00CA1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/>
        </w:rPr>
        <w:t>І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/>
        </w:rPr>
        <w:t>. Звітування старости селищної</w:t>
      </w:r>
      <w:r w:rsidRPr="00E036A0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/>
        </w:rPr>
        <w:t xml:space="preserve"> ради</w:t>
      </w:r>
    </w:p>
    <w:p w:rsidR="00CA1075" w:rsidRPr="00E036A0" w:rsidRDefault="00CA1075" w:rsidP="00CA1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/>
        </w:rPr>
      </w:pPr>
    </w:p>
    <w:p w:rsidR="00CA1075" w:rsidRPr="009F7562" w:rsidRDefault="00CA1075" w:rsidP="00CA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</w:pPr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1.</w:t>
      </w:r>
      <w:r w:rsidRPr="009F756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При здійсненні наданих повноважень староста є відповідальним і підзвітним Гребінківській селищній раді та підконтрольним </w:t>
      </w:r>
      <w:proofErr w:type="spellStart"/>
      <w:r w:rsidRPr="009F756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Гребінківському</w:t>
      </w:r>
      <w:proofErr w:type="spellEnd"/>
      <w:r w:rsidRPr="009F756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селищному голові. </w:t>
      </w:r>
    </w:p>
    <w:p w:rsidR="00CA1075" w:rsidRPr="009F7562" w:rsidRDefault="00CA1075" w:rsidP="00CA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2</w:t>
      </w:r>
      <w:r w:rsidRPr="009F756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. Староста не рідше одного разу на рік, протягом першого кварталу року, наступного за звітним, а на вимогу не менш як третини депутатів - у визначений Гребінківською селищною радою термін, звітує про свою роботу перед такою радою, жителями старостинського округу. </w:t>
      </w:r>
    </w:p>
    <w:p w:rsidR="00CA1075" w:rsidRPr="009F7562" w:rsidRDefault="00CA1075" w:rsidP="00CA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3</w:t>
      </w:r>
      <w:r w:rsidRPr="009F756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. Заслуховування звіту старости перед жителями старостинського округу відбувається на відкритій зустрічі, у спосіб, що дає можливість жителям старостинського округу поставити запитання, висловити зауваження та внести пропозиції. </w:t>
      </w:r>
    </w:p>
    <w:p w:rsidR="00CA1075" w:rsidRPr="00E036A0" w:rsidRDefault="00CA1075" w:rsidP="00CA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4</w:t>
      </w:r>
      <w:r w:rsidRPr="009F756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. Інформація про відповідну зустріч, а також письмовий звіт старости оприлюднюються на офіційному </w:t>
      </w:r>
      <w:proofErr w:type="spellStart"/>
      <w:r w:rsidRPr="009F756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веб-сайті</w:t>
      </w:r>
      <w:proofErr w:type="spellEnd"/>
      <w:r w:rsidRPr="009F756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Гребінківської селищної ради та розміщуються у приміщенні ради не пізніше ніж за десять календарних днів до дня проведення відповідної зустрічі.</w:t>
      </w:r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Староста періодично, але не рідше одного разу в строк до 01 квітня кожного </w:t>
      </w:r>
      <w:proofErr w:type="spellStart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рокуза</w:t>
      </w:r>
      <w:proofErr w:type="spellEnd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попередній період, звітує про свою роботу перед територіальною громадою </w:t>
      </w:r>
      <w:proofErr w:type="spellStart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відповідногоокругу</w:t>
      </w:r>
      <w:proofErr w:type="spellEnd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у спосіб, що забезпечує можливість членам т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ериторіальної громади поставити </w:t>
      </w:r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запитання та отримати відповідь.</w:t>
      </w:r>
    </w:p>
    <w:p w:rsidR="00CA1075" w:rsidRDefault="00CA1075" w:rsidP="00CA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5</w:t>
      </w:r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. Письмовий звіт старости, а також інформація про ча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с, місце та спосіб організації </w:t>
      </w:r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звітування, розміщується не пізніше як за два тижні до прове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дення зустрічі на сайті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громади</w:t>
      </w:r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.</w:t>
      </w:r>
      <w:r w:rsidRPr="009F756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Окрім</w:t>
      </w:r>
      <w:proofErr w:type="spellEnd"/>
      <w:r w:rsidRPr="009F756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того, інформація про час, місце та спосіб організації звітування розміщується на дошках оголошень територіальної громади. Також вона може поширюватися у засобах масової інформації, соціальних медіа, соціальних мережах, усіма доступними способами з метою ознайомлення з нею якомога більшої кількості членів територіальної громади.</w:t>
      </w:r>
    </w:p>
    <w:p w:rsidR="00CA1075" w:rsidRDefault="00CA1075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</w:pPr>
    </w:p>
    <w:p w:rsidR="00EB37DD" w:rsidRDefault="00EB37DD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</w:pPr>
    </w:p>
    <w:p w:rsidR="00EB37DD" w:rsidRDefault="00EB37DD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</w:pPr>
    </w:p>
    <w:p w:rsidR="00EB37DD" w:rsidRPr="00AD2F71" w:rsidRDefault="00EB37DD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</w:pPr>
    </w:p>
    <w:p w:rsidR="00D13772" w:rsidRPr="00D13772" w:rsidRDefault="00CA1075" w:rsidP="00CA1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lastRenderedPageBreak/>
        <w:t>І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en-US"/>
        </w:rPr>
        <w:t>V</w:t>
      </w:r>
      <w:r w:rsidR="00D13772"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 xml:space="preserve">. </w:t>
      </w:r>
      <w:proofErr w:type="spellStart"/>
      <w:r w:rsidR="00D13772"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>Звіти</w:t>
      </w:r>
      <w:proofErr w:type="spellEnd"/>
      <w:r w:rsidR="00D13772"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D13772"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>виконавчих</w:t>
      </w:r>
      <w:proofErr w:type="spellEnd"/>
      <w:r w:rsidR="00D13772"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D13772"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>органів</w:t>
      </w:r>
      <w:proofErr w:type="spellEnd"/>
      <w:r w:rsidR="00D13772"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 xml:space="preserve"> с</w:t>
      </w:r>
      <w:proofErr w:type="spellStart"/>
      <w:r w:rsidR="00D13772"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/>
        </w:rPr>
        <w:t>елищної</w:t>
      </w:r>
      <w:proofErr w:type="spellEnd"/>
      <w:r w:rsidR="00D13772"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/>
        </w:rPr>
        <w:t> </w:t>
      </w:r>
      <w:proofErr w:type="gramStart"/>
      <w:r w:rsidR="00D13772"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>ради</w:t>
      </w:r>
      <w:proofErr w:type="gramEnd"/>
    </w:p>
    <w:p w:rsidR="00D13772" w:rsidRPr="00D13772" w:rsidRDefault="00D13772" w:rsidP="00D1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</w:pP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виконавчих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селищної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r w:rsidR="00A849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ради перед </w:t>
      </w:r>
      <w:proofErr w:type="spellStart"/>
      <w:r w:rsidR="00A849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виконавчим</w:t>
      </w:r>
      <w:proofErr w:type="spellEnd"/>
      <w:r w:rsidR="00A849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A849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комітетом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. 1.1.Не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ідше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одного разу на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рік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виконавчі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елищної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 ради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звітують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перед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виконавчим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комітетом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виконану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роботу за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попередній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рік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Звітув</w:t>
      </w:r>
      <w:r w:rsidR="00A849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ання</w:t>
      </w:r>
      <w:proofErr w:type="spellEnd"/>
      <w:r w:rsidR="00A849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проводиться до 01 </w:t>
      </w:r>
      <w:proofErr w:type="spellStart"/>
      <w:r w:rsidR="00A849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квітня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року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наступного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звітним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1.2.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виконавчих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елищної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 ради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повинні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містити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: 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1.2.1.відомості про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виконану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роботу за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попередній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ік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досягнуті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результати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нереалізовані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проекти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;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1.2.2.плани на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наступний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ік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;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1.3. Звітування виконавчих органів селищної ради відбувається у 2 етапи: 1.3.1. Попереднє оприлюднення письмових звітів на офіційному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веб-сайті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селищної ради;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1.3.2. Затвердження селищною  радою звіту виконавчого комітету, а виконавчим комітетом — звітів інших виконавчих органів.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2. Заслуховування виконавчими комітетом звітів керівників підприємств, установ та організацій, що належать до комунальної власності територіальної громади.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2.1. Виконавчий комітет координує діяльність підприємств, установ та організацій, що належать до комунальної власності відповідної територіальної громади, заслуховує звіти про роботу їх керівників на своєму відкритому засіданні.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2.2.   Звітування проводиться щорічно.</w:t>
      </w:r>
    </w:p>
    <w:p w:rsid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2.3. Письмові звіти комунальних підприємств, установ, організацій та інформація про час і місце проведення засідання виконавчого комітету, на якому вони будуть заслуховуватися, розміщується на офіційному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веб-сайті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селищної  ради.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</w:p>
    <w:p w:rsidR="00D13772" w:rsidRPr="00D13772" w:rsidRDefault="00D13772" w:rsidP="00D1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</w:pPr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 xml:space="preserve">V. </w:t>
      </w:r>
      <w:proofErr w:type="spellStart"/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>Звітування</w:t>
      </w:r>
      <w:proofErr w:type="spellEnd"/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>депутатських</w:t>
      </w:r>
      <w:proofErr w:type="spellEnd"/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>комісій</w:t>
      </w:r>
      <w:proofErr w:type="spellEnd"/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 xml:space="preserve"> с</w:t>
      </w:r>
      <w:proofErr w:type="spellStart"/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/>
        </w:rPr>
        <w:t>елищної</w:t>
      </w:r>
      <w:proofErr w:type="spellEnd"/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/>
        </w:rPr>
        <w:t> </w:t>
      </w:r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> </w:t>
      </w:r>
      <w:proofErr w:type="gramStart"/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>ради</w:t>
      </w:r>
      <w:proofErr w:type="gramEnd"/>
    </w:p>
    <w:p w:rsidR="00D13772" w:rsidRPr="00D13772" w:rsidRDefault="00D13772" w:rsidP="00D1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</w:pPr>
    </w:p>
    <w:p w:rsidR="00D13772" w:rsidRPr="00D13772" w:rsidRDefault="00D13772" w:rsidP="00D13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Постійні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комісії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елищної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 ради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періодично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але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не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ідше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одного разу на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рік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звітують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про свою роботу на пленарному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засіданні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елищної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ради.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2.  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Селищна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рада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визначає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орієнтовні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терміни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проведення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постійних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комісій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елищної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 ради,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втім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воно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проводиться не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пізніше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r w:rsidR="00A849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01 квітня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року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наступного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звітним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(за винятком надзвичайних ситуацій )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3. Звіти постійних комісій селищної  ради повинні містити відомості про їх роботу у селищній раді, участь в обговоренні, прийнятті та в організації виконання рішень селищної ради за попередній рік.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4. За результатами звіту постійної комісії селищної ради приймається рішення селищної  ради, яке містить: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4.1. 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Оцінку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діяльності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постійної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комісії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минулий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ік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. При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потребі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доручення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рекомендації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селищної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 ради,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спрямовані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реалізацію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повноважень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постійної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комісії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селищної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 ради,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передбачених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законодавством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Інші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питання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5. Тимчасові контрольні комісії селищної ради звітують про свою роботу на пленарному засіданні селищної ради після виконання завдань, покладених на тимчасову комісію та у терміни, визначені рішенням про її утворення.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вимогу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менш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як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третини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депутатів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ід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загального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складу 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lastRenderedPageBreak/>
        <w:t xml:space="preserve">ради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тимчасові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контрольні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комісії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повинні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прозвітувати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про свою роботу 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термін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визначений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селищною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радою.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6. Звіти постійних комісій селищної ради, рішення селищної ради прийняте за результатами звіту постійної комісії, звіти та пропозиції тимчасових контрольних комісій селищної ради, оприлюднюються на офіційному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веб-сайті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селищної ради.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7. За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останній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ік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повноважень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ради,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постійні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депутатські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комісії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не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пізніше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як за 20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днів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до дня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проведення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чергових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виборів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оприлюднюють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письмовий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про свою роботу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урахуванням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вимог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п. 3.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цієї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статті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D13772" w:rsidRPr="00D13772" w:rsidRDefault="00D13772" w:rsidP="00D1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</w:pPr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>V</w:t>
      </w:r>
      <w:r w:rsidR="00CA1075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en-US"/>
        </w:rPr>
        <w:t>I</w:t>
      </w:r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>Звітування</w:t>
      </w:r>
      <w:proofErr w:type="spellEnd"/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>депутаті</w:t>
      </w:r>
      <w:proofErr w:type="gramStart"/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>в</w:t>
      </w:r>
      <w:proofErr w:type="spellEnd"/>
      <w:proofErr w:type="gramEnd"/>
    </w:p>
    <w:p w:rsidR="00D13772" w:rsidRPr="00D13772" w:rsidRDefault="00D13772" w:rsidP="00D1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</w:pP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Депутати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селищної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періодично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але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не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ідше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одного разу на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рік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особисто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звітують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про свою роботу перед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територіальною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громадою на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відкритій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зустрічі.Звітування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F178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здійснюється</w:t>
      </w:r>
      <w:proofErr w:type="spellEnd"/>
      <w:r w:rsidR="00F178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F178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протягом</w:t>
      </w:r>
      <w:proofErr w:type="spellEnd"/>
      <w:r w:rsidR="00F178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F178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першого</w:t>
      </w:r>
      <w:bookmarkStart w:id="1" w:name="_GoBack"/>
      <w:bookmarkEnd w:id="1"/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кварталу поточного року за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попередній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рік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якщо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рада не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визначила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інших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термінів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проведення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депутатів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(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за винятком надзвичайних ситуацій)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2. Для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допомоги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депутатам, до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вересня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кожного року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керівництво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розробляє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подає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графік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звітування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який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ісля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прийняття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розміщується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офіційному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веб-сайті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елищної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 ради.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Звітування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відбувається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протягом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тридцяти діб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має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завершитися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до </w:t>
      </w:r>
      <w:r w:rsidR="00A84972" w:rsidRPr="00A849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01 </w:t>
      </w:r>
      <w:r w:rsidR="00A849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квітня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року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наступного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звітним</w:t>
      </w:r>
      <w:proofErr w:type="spellEnd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(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за винятком надзвичайних ситуацій).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депутатів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елищної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ради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повинен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містити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: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3.1.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Інформацію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головні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проблеми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над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вирішенням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яких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працював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депутат,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хід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передвиборчої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програми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виборчих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обіцянок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тощо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;</w:t>
      </w:r>
    </w:p>
    <w:p w:rsidR="00D13772" w:rsidRPr="00D13772" w:rsidRDefault="00D13772" w:rsidP="00D13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3.2. Про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діяльність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депутата у с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елищній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раді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в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її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органах,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робочих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групах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Кількісну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інформацію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присутність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пленарних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засіданнях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засіданнях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постійних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інших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комісій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селищної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 ради,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робочих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груп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їх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спі</w:t>
      </w:r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вв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ідношення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загальної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кількості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засідань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селищної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ради,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депутатських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комісій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робочих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груп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. Про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прийняті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елищною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 радою та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її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органами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ішення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про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хід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їх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про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їхню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участь 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розробці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обговоренні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прийнятті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в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організації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рішень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селищної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ради (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кількість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тематика). Про роботу депутата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виборцями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особистий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прийом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громадян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надання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матер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іальної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допомоги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тощо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їх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доручень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відповіді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поставлені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запитання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;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4.Типова форма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звіту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депутата ради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може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затверджуватися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ішенням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ради про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графік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звітування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регламентом ради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або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окремим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рішенням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ради. </w:t>
      </w:r>
    </w:p>
    <w:p w:rsidR="00D13772" w:rsidRPr="00D13772" w:rsidRDefault="00D13772" w:rsidP="00664C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5.Письмовий звіт депутата, а також інформація про час, місце та спосіб організації звітування, розміщується 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на офіційному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веб-сайті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селищної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ради.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Окрім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того,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інформація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про час,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місце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спосіб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організації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звітування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розміщується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дошках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оголошень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Також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вона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може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поширюватися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будь-яких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інших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ЗМІ,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соц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іальних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медіа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соціальних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мережах,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усіма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доступними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способами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метою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ознайомлення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нею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якомога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більшої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кількості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членів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територіальної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6. Депутату заборонено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заміняти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звітні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зустрічі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виступами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в ЗМІ;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такі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виступи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можуть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лише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доповнювати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процедуру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звітування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lastRenderedPageBreak/>
        <w:t xml:space="preserve">7.Депутат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зобов’язаний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прозвітувати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про </w:t>
      </w:r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свою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роботу в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будь-який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час на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вимогу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загальних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зборів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членів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територіальної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місцем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проживання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або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органу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самоорганізації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населення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що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поширює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свою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діяльність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виборчий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округ.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8.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Витрати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пов'язан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проведенням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депутатів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ради,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здійснюють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рахунок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депутата ради.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Крім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того,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видатки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можуть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здійснюватися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рахунок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бюджету,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якщо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таке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ішення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було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підтримано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радою.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9. За результатами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звітування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депутати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ради на пленарному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засіданні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інформують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раду,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виконавчі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комунальні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ідприємства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бюджетні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установи та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організації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щодо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результатів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обговорення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їх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звіту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зауважень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пропозицій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висловлених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на адресу ради,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виконавчих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комунальних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підприємств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бюджетних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установ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організацій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10. За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останній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</w:t>
      </w:r>
      <w:proofErr w:type="gram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ік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повноважень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ради,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депутати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ради, не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пізніше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як за 20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днів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до дня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проведення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чергових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виборів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оприлюднюють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письмовий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про свою роботу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урахуванням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вимог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п. 3.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цієї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статті</w:t>
      </w:r>
      <w:proofErr w:type="spellEnd"/>
      <w:r w:rsidRPr="00D1377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A84972" w:rsidRDefault="00A849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</w:p>
    <w:p w:rsidR="00E036A0" w:rsidRDefault="00E036A0" w:rsidP="00E036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</w:pPr>
      <w:r w:rsidRPr="00E036A0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>V</w:t>
      </w:r>
      <w:r w:rsidR="00CA1075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en-US"/>
        </w:rPr>
        <w:t>II</w:t>
      </w:r>
      <w:r w:rsidRPr="00E036A0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E036A0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>Прикінцеві</w:t>
      </w:r>
      <w:proofErr w:type="spellEnd"/>
      <w:r w:rsidRPr="00E036A0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36A0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  <w:t>положення</w:t>
      </w:r>
      <w:proofErr w:type="spellEnd"/>
    </w:p>
    <w:p w:rsidR="00A84972" w:rsidRPr="00E036A0" w:rsidRDefault="00A84972" w:rsidP="00E036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</w:rPr>
      </w:pPr>
    </w:p>
    <w:p w:rsidR="00E036A0" w:rsidRPr="00E036A0" w:rsidRDefault="00E036A0" w:rsidP="00E03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Питання</w:t>
      </w:r>
      <w:proofErr w:type="spellEnd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щодо</w:t>
      </w:r>
      <w:proofErr w:type="spellEnd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проведення</w:t>
      </w:r>
      <w:proofErr w:type="spellEnd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звітування</w:t>
      </w:r>
      <w:proofErr w:type="spellEnd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врегульовані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цим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Положенням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регулюються</w:t>
      </w:r>
      <w:proofErr w:type="spellEnd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відповідно</w:t>
      </w:r>
      <w:proofErr w:type="spellEnd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вимог</w:t>
      </w:r>
      <w:proofErr w:type="spellEnd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чинного</w:t>
      </w:r>
      <w:proofErr w:type="gramEnd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законодавства</w:t>
      </w:r>
      <w:proofErr w:type="spellEnd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E036A0" w:rsidRPr="00E036A0" w:rsidRDefault="00E036A0" w:rsidP="00E03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2. Особи, </w:t>
      </w:r>
      <w:proofErr w:type="spellStart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винні</w:t>
      </w:r>
      <w:proofErr w:type="spellEnd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порушенні</w:t>
      </w:r>
      <w:proofErr w:type="spellEnd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норм </w:t>
      </w:r>
      <w:proofErr w:type="spellStart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цього</w:t>
      </w:r>
      <w:proofErr w:type="spellEnd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Положення</w:t>
      </w:r>
      <w:proofErr w:type="spellEnd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несуть</w:t>
      </w:r>
      <w:proofErr w:type="spellEnd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відповідальн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ість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встановлену</w:t>
      </w:r>
      <w:proofErr w:type="spellEnd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чинним</w:t>
      </w:r>
      <w:proofErr w:type="spellEnd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законодавством</w:t>
      </w:r>
      <w:proofErr w:type="spellEnd"/>
      <w:r w:rsidRPr="00E036A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</w:p>
    <w:p w:rsid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</w:pPr>
    </w:p>
    <w:p w:rsidR="002B11DF" w:rsidRPr="002B11DF" w:rsidRDefault="002B11DF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</w:pPr>
    </w:p>
    <w:p w:rsidR="00D13772" w:rsidRPr="00D13772" w:rsidRDefault="00D13772" w:rsidP="00D13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/>
        </w:rPr>
      </w:pPr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/>
        </w:rPr>
        <w:t>Селищний голова</w:t>
      </w:r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/>
        </w:rPr>
        <w:tab/>
      </w:r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/>
        </w:rPr>
        <w:tab/>
      </w:r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/>
        </w:rPr>
        <w:tab/>
      </w:r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/>
        </w:rPr>
        <w:tab/>
      </w:r>
      <w:r w:rsidRPr="00D13772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/>
        </w:rPr>
        <w:tab/>
        <w:t>Роман ЗАСУХА</w:t>
      </w: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:rsidR="00D13772" w:rsidRDefault="00D13772" w:rsidP="00EB10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sectPr w:rsidR="00D13772" w:rsidSect="00E036A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Roboto">
    <w:altName w:val="Robot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782B79"/>
    <w:multiLevelType w:val="multilevel"/>
    <w:tmpl w:val="D63E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A05A1"/>
    <w:multiLevelType w:val="multilevel"/>
    <w:tmpl w:val="3FD4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45A03"/>
    <w:multiLevelType w:val="multilevel"/>
    <w:tmpl w:val="C806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16A1E"/>
    <w:multiLevelType w:val="multilevel"/>
    <w:tmpl w:val="8C56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D3D6C"/>
    <w:multiLevelType w:val="multilevel"/>
    <w:tmpl w:val="2598A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025B5"/>
    <w:multiLevelType w:val="multilevel"/>
    <w:tmpl w:val="AFD8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217C9"/>
    <w:multiLevelType w:val="multilevel"/>
    <w:tmpl w:val="8144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20848"/>
    <w:multiLevelType w:val="multilevel"/>
    <w:tmpl w:val="C33E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C5FE1"/>
    <w:multiLevelType w:val="multilevel"/>
    <w:tmpl w:val="2A66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976E1"/>
    <w:multiLevelType w:val="multilevel"/>
    <w:tmpl w:val="F4AAC34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DBD2F24"/>
    <w:multiLevelType w:val="multilevel"/>
    <w:tmpl w:val="547C6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438D3BAE"/>
    <w:multiLevelType w:val="multilevel"/>
    <w:tmpl w:val="7736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4785C"/>
    <w:multiLevelType w:val="multilevel"/>
    <w:tmpl w:val="7236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523AD"/>
    <w:multiLevelType w:val="hybridMultilevel"/>
    <w:tmpl w:val="725E02FC"/>
    <w:lvl w:ilvl="0" w:tplc="221601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4364C1"/>
    <w:multiLevelType w:val="hybridMultilevel"/>
    <w:tmpl w:val="E99815F4"/>
    <w:lvl w:ilvl="0" w:tplc="87541B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E778F"/>
    <w:multiLevelType w:val="multilevel"/>
    <w:tmpl w:val="F35A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4B57A0"/>
    <w:multiLevelType w:val="multilevel"/>
    <w:tmpl w:val="A68C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DF69E4"/>
    <w:multiLevelType w:val="multilevel"/>
    <w:tmpl w:val="5990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0E538C"/>
    <w:multiLevelType w:val="multilevel"/>
    <w:tmpl w:val="F74C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F32530"/>
    <w:multiLevelType w:val="multilevel"/>
    <w:tmpl w:val="977E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4E1787"/>
    <w:multiLevelType w:val="multilevel"/>
    <w:tmpl w:val="F2D098C6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>
    <w:nsid w:val="6D040810"/>
    <w:multiLevelType w:val="multilevel"/>
    <w:tmpl w:val="0B421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CB3929"/>
    <w:multiLevelType w:val="multilevel"/>
    <w:tmpl w:val="4E3A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9D29C8"/>
    <w:multiLevelType w:val="multilevel"/>
    <w:tmpl w:val="48AC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  <w:lvlOverride w:ilvl="0">
      <w:startOverride w:val="2"/>
    </w:lvlOverride>
  </w:num>
  <w:num w:numId="4">
    <w:abstractNumId w:val="13"/>
    <w:lvlOverride w:ilvl="0">
      <w:startOverride w:val="3"/>
    </w:lvlOverride>
  </w:num>
  <w:num w:numId="5">
    <w:abstractNumId w:val="19"/>
    <w:lvlOverride w:ilvl="0">
      <w:startOverride w:val="4"/>
    </w:lvlOverride>
  </w:num>
  <w:num w:numId="6">
    <w:abstractNumId w:val="12"/>
    <w:lvlOverride w:ilvl="0">
      <w:startOverride w:val="5"/>
    </w:lvlOverride>
  </w:num>
  <w:num w:numId="7">
    <w:abstractNumId w:val="24"/>
    <w:lvlOverride w:ilvl="0">
      <w:startOverride w:val="6"/>
    </w:lvlOverride>
  </w:num>
  <w:num w:numId="8">
    <w:abstractNumId w:val="20"/>
    <w:lvlOverride w:ilvl="0">
      <w:startOverride w:val="7"/>
    </w:lvlOverride>
  </w:num>
  <w:num w:numId="9">
    <w:abstractNumId w:val="22"/>
    <w:lvlOverride w:ilvl="0">
      <w:startOverride w:val="8"/>
    </w:lvlOverride>
  </w:num>
  <w:num w:numId="10">
    <w:abstractNumId w:val="2"/>
    <w:lvlOverride w:ilvl="0">
      <w:startOverride w:val="9"/>
    </w:lvlOverride>
  </w:num>
  <w:num w:numId="11">
    <w:abstractNumId w:val="1"/>
    <w:lvlOverride w:ilvl="0">
      <w:startOverride w:val="10"/>
    </w:lvlOverride>
  </w:num>
  <w:num w:numId="12">
    <w:abstractNumId w:val="18"/>
    <w:lvlOverride w:ilvl="0">
      <w:startOverride w:val="11"/>
    </w:lvlOverride>
  </w:num>
  <w:num w:numId="13">
    <w:abstractNumId w:val="17"/>
    <w:lvlOverride w:ilvl="0">
      <w:startOverride w:val="12"/>
    </w:lvlOverride>
  </w:num>
  <w:num w:numId="14">
    <w:abstractNumId w:val="16"/>
    <w:lvlOverride w:ilvl="0">
      <w:startOverride w:val="13"/>
    </w:lvlOverride>
  </w:num>
  <w:num w:numId="15">
    <w:abstractNumId w:val="9"/>
    <w:lvlOverride w:ilvl="0">
      <w:startOverride w:val="14"/>
    </w:lvlOverride>
  </w:num>
  <w:num w:numId="16">
    <w:abstractNumId w:val="3"/>
    <w:lvlOverride w:ilvl="0">
      <w:startOverride w:val="15"/>
    </w:lvlOverride>
  </w:num>
  <w:num w:numId="17">
    <w:abstractNumId w:val="7"/>
    <w:lvlOverride w:ilvl="0">
      <w:startOverride w:val="16"/>
    </w:lvlOverride>
  </w:num>
  <w:num w:numId="18">
    <w:abstractNumId w:val="4"/>
    <w:lvlOverride w:ilvl="0">
      <w:startOverride w:val="17"/>
    </w:lvlOverride>
  </w:num>
  <w:num w:numId="19">
    <w:abstractNumId w:val="6"/>
    <w:lvlOverride w:ilvl="0">
      <w:startOverride w:val="18"/>
    </w:lvlOverride>
  </w:num>
  <w:num w:numId="20">
    <w:abstractNumId w:val="23"/>
    <w:lvlOverride w:ilvl="0">
      <w:startOverride w:val="19"/>
    </w:lvlOverride>
  </w:num>
  <w:num w:numId="21">
    <w:abstractNumId w:val="15"/>
  </w:num>
  <w:num w:numId="22">
    <w:abstractNumId w:val="14"/>
  </w:num>
  <w:num w:numId="23">
    <w:abstractNumId w:val="21"/>
  </w:num>
  <w:num w:numId="2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2F1861"/>
    <w:rsid w:val="00035ADF"/>
    <w:rsid w:val="0008268C"/>
    <w:rsid w:val="000B217D"/>
    <w:rsid w:val="00106E77"/>
    <w:rsid w:val="00154266"/>
    <w:rsid w:val="001A17DF"/>
    <w:rsid w:val="001D59F2"/>
    <w:rsid w:val="0022479E"/>
    <w:rsid w:val="00272664"/>
    <w:rsid w:val="002844AF"/>
    <w:rsid w:val="002860C4"/>
    <w:rsid w:val="002973BD"/>
    <w:rsid w:val="002B11DF"/>
    <w:rsid w:val="002B1AA0"/>
    <w:rsid w:val="002F1861"/>
    <w:rsid w:val="002F39E6"/>
    <w:rsid w:val="00343C78"/>
    <w:rsid w:val="0035218F"/>
    <w:rsid w:val="003A5D57"/>
    <w:rsid w:val="0041629B"/>
    <w:rsid w:val="0044570D"/>
    <w:rsid w:val="0045322B"/>
    <w:rsid w:val="004C3865"/>
    <w:rsid w:val="004E5045"/>
    <w:rsid w:val="005217A2"/>
    <w:rsid w:val="005326C5"/>
    <w:rsid w:val="0054582E"/>
    <w:rsid w:val="005C4F03"/>
    <w:rsid w:val="006116C0"/>
    <w:rsid w:val="00664C15"/>
    <w:rsid w:val="00683014"/>
    <w:rsid w:val="006E4453"/>
    <w:rsid w:val="006F7DFB"/>
    <w:rsid w:val="00720B9D"/>
    <w:rsid w:val="00722CE3"/>
    <w:rsid w:val="00765290"/>
    <w:rsid w:val="007E2A68"/>
    <w:rsid w:val="00804A3B"/>
    <w:rsid w:val="00844F38"/>
    <w:rsid w:val="00864F17"/>
    <w:rsid w:val="008B7BC9"/>
    <w:rsid w:val="008E4756"/>
    <w:rsid w:val="00934984"/>
    <w:rsid w:val="00934F38"/>
    <w:rsid w:val="009819CB"/>
    <w:rsid w:val="009B7594"/>
    <w:rsid w:val="009E3734"/>
    <w:rsid w:val="009F7562"/>
    <w:rsid w:val="00A00E56"/>
    <w:rsid w:val="00A80F0A"/>
    <w:rsid w:val="00A84972"/>
    <w:rsid w:val="00AB6659"/>
    <w:rsid w:val="00AD2F71"/>
    <w:rsid w:val="00AF791F"/>
    <w:rsid w:val="00B17E9D"/>
    <w:rsid w:val="00B56CEA"/>
    <w:rsid w:val="00B678B7"/>
    <w:rsid w:val="00B8479D"/>
    <w:rsid w:val="00BB1A45"/>
    <w:rsid w:val="00BF2DB0"/>
    <w:rsid w:val="00C2577C"/>
    <w:rsid w:val="00C3542E"/>
    <w:rsid w:val="00C50D7A"/>
    <w:rsid w:val="00C774E0"/>
    <w:rsid w:val="00C817E2"/>
    <w:rsid w:val="00CA1075"/>
    <w:rsid w:val="00CB245E"/>
    <w:rsid w:val="00CF25B2"/>
    <w:rsid w:val="00D13772"/>
    <w:rsid w:val="00D14F1F"/>
    <w:rsid w:val="00D219B8"/>
    <w:rsid w:val="00D44137"/>
    <w:rsid w:val="00D5258A"/>
    <w:rsid w:val="00D612C8"/>
    <w:rsid w:val="00DD5D11"/>
    <w:rsid w:val="00DD6E69"/>
    <w:rsid w:val="00DF7AFF"/>
    <w:rsid w:val="00E036A0"/>
    <w:rsid w:val="00E449EF"/>
    <w:rsid w:val="00E56948"/>
    <w:rsid w:val="00E9034F"/>
    <w:rsid w:val="00E958FD"/>
    <w:rsid w:val="00EB10E9"/>
    <w:rsid w:val="00EB37DD"/>
    <w:rsid w:val="00EB5DEC"/>
    <w:rsid w:val="00EB68FA"/>
    <w:rsid w:val="00EC3A27"/>
    <w:rsid w:val="00ED645E"/>
    <w:rsid w:val="00F025EA"/>
    <w:rsid w:val="00F1780E"/>
    <w:rsid w:val="00F21ECA"/>
    <w:rsid w:val="00F337EB"/>
    <w:rsid w:val="00F36122"/>
    <w:rsid w:val="00F36B7E"/>
    <w:rsid w:val="00F85ED9"/>
    <w:rsid w:val="00F935EA"/>
    <w:rsid w:val="00F9370F"/>
    <w:rsid w:val="00FA1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75"/>
  </w:style>
  <w:style w:type="paragraph" w:styleId="1">
    <w:name w:val="heading 1"/>
    <w:basedOn w:val="a"/>
    <w:next w:val="a"/>
    <w:link w:val="10"/>
    <w:uiPriority w:val="99"/>
    <w:qFormat/>
    <w:rsid w:val="006116C0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6116C0"/>
    <w:pPr>
      <w:keepNext/>
      <w:tabs>
        <w:tab w:val="num" w:pos="1296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86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B245E"/>
    <w:rPr>
      <w:b/>
      <w:bCs/>
    </w:rPr>
  </w:style>
  <w:style w:type="paragraph" w:customStyle="1" w:styleId="Style2">
    <w:name w:val="Style2"/>
    <w:basedOn w:val="a"/>
    <w:rsid w:val="00FA10C3"/>
    <w:pPr>
      <w:suppressAutoHyphens/>
      <w:spacing w:after="0" w:line="742" w:lineRule="exact"/>
      <w:ind w:firstLine="2419"/>
    </w:pPr>
    <w:rPr>
      <w:rFonts w:ascii="Liberation Serif" w:eastAsia="Noto Sans CJK SC Regular" w:hAnsi="Liberation Serif" w:cs="FreeSans"/>
      <w:kern w:val="2"/>
      <w:sz w:val="24"/>
      <w:szCs w:val="24"/>
      <w:lang w:val="uk-UA" w:eastAsia="zh-CN" w:bidi="hi-IN"/>
    </w:rPr>
  </w:style>
  <w:style w:type="paragraph" w:styleId="a6">
    <w:name w:val="No Spacing"/>
    <w:uiPriority w:val="1"/>
    <w:qFormat/>
    <w:rsid w:val="002844AF"/>
    <w:pPr>
      <w:spacing w:after="0" w:line="240" w:lineRule="auto"/>
    </w:pPr>
    <w:rPr>
      <w:rFonts w:eastAsiaTheme="minorHAnsi"/>
      <w:lang w:val="uk-UA" w:eastAsia="en-US"/>
    </w:rPr>
  </w:style>
  <w:style w:type="character" w:customStyle="1" w:styleId="10">
    <w:name w:val="Заголовок 1 Знак"/>
    <w:basedOn w:val="a0"/>
    <w:link w:val="1"/>
    <w:uiPriority w:val="99"/>
    <w:rsid w:val="006116C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9"/>
    <w:rsid w:val="006116C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6116C0"/>
  </w:style>
  <w:style w:type="paragraph" w:customStyle="1" w:styleId="Style1">
    <w:name w:val="Style1"/>
    <w:basedOn w:val="a"/>
    <w:rsid w:val="006116C0"/>
    <w:pPr>
      <w:suppressAutoHyphens/>
      <w:spacing w:after="0" w:line="374" w:lineRule="exact"/>
      <w:jc w:val="center"/>
    </w:pPr>
    <w:rPr>
      <w:rFonts w:ascii="Liberation Serif" w:eastAsia="Noto Sans CJK SC Regular" w:hAnsi="Liberation Serif" w:cs="FreeSans"/>
      <w:kern w:val="2"/>
      <w:sz w:val="24"/>
      <w:szCs w:val="24"/>
      <w:lang w:val="uk-UA" w:eastAsia="zh-CN" w:bidi="hi-IN"/>
    </w:rPr>
  </w:style>
  <w:style w:type="character" w:customStyle="1" w:styleId="FontStyle27">
    <w:name w:val="Font Style27"/>
    <w:rsid w:val="006116C0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paragraph" w:styleId="a7">
    <w:name w:val="Normal (Web)"/>
    <w:basedOn w:val="a"/>
    <w:uiPriority w:val="99"/>
    <w:unhideWhenUsed/>
    <w:rsid w:val="0061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30">
    <w:name w:val="A3"/>
    <w:uiPriority w:val="99"/>
    <w:rsid w:val="006116C0"/>
    <w:rPr>
      <w:rFonts w:cs="Roboto"/>
      <w:color w:val="000000"/>
      <w:sz w:val="22"/>
      <w:szCs w:val="22"/>
    </w:rPr>
  </w:style>
  <w:style w:type="paragraph" w:styleId="a8">
    <w:name w:val="List Paragraph"/>
    <w:basedOn w:val="a"/>
    <w:link w:val="a9"/>
    <w:uiPriority w:val="34"/>
    <w:qFormat/>
    <w:rsid w:val="006116C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6116C0"/>
    <w:rPr>
      <w:rFonts w:ascii="Times New Roman" w:eastAsia="Times New Roman" w:hAnsi="Times New Roman" w:cs="Times New Roman"/>
      <w:sz w:val="20"/>
      <w:szCs w:val="20"/>
    </w:rPr>
  </w:style>
  <w:style w:type="paragraph" w:customStyle="1" w:styleId="Pa0">
    <w:name w:val="Pa0"/>
    <w:basedOn w:val="a"/>
    <w:next w:val="a"/>
    <w:uiPriority w:val="99"/>
    <w:rsid w:val="006116C0"/>
    <w:pPr>
      <w:autoSpaceDE w:val="0"/>
      <w:autoSpaceDN w:val="0"/>
      <w:adjustRightInd w:val="0"/>
      <w:spacing w:after="0" w:line="240" w:lineRule="atLeast"/>
    </w:pPr>
    <w:rPr>
      <w:rFonts w:ascii="Roboto" w:eastAsia="Times New Roman" w:hAnsi="Roboto" w:cs="Times New Roman"/>
      <w:sz w:val="24"/>
      <w:szCs w:val="24"/>
      <w:lang w:val="uk-UA" w:eastAsia="ja-JP"/>
    </w:rPr>
  </w:style>
  <w:style w:type="paragraph" w:styleId="aa">
    <w:name w:val="header"/>
    <w:basedOn w:val="a"/>
    <w:link w:val="ab"/>
    <w:uiPriority w:val="99"/>
    <w:semiHidden/>
    <w:unhideWhenUsed/>
    <w:rsid w:val="006116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116C0"/>
    <w:rPr>
      <w:rFonts w:eastAsiaTheme="minorHAnsi"/>
      <w:lang w:val="uk-UA" w:eastAsia="en-US"/>
    </w:rPr>
  </w:style>
  <w:style w:type="paragraph" w:styleId="ac">
    <w:name w:val="footer"/>
    <w:basedOn w:val="a"/>
    <w:link w:val="ad"/>
    <w:uiPriority w:val="99"/>
    <w:semiHidden/>
    <w:unhideWhenUsed/>
    <w:rsid w:val="006116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116C0"/>
    <w:rPr>
      <w:rFonts w:eastAsiaTheme="minorHAnsi"/>
      <w:lang w:val="uk-UA" w:eastAsia="en-US"/>
    </w:rPr>
  </w:style>
  <w:style w:type="paragraph" w:styleId="ae">
    <w:name w:val="endnote text"/>
    <w:basedOn w:val="a"/>
    <w:link w:val="af"/>
    <w:uiPriority w:val="99"/>
    <w:semiHidden/>
    <w:unhideWhenUsed/>
    <w:rsid w:val="006116C0"/>
    <w:pPr>
      <w:spacing w:after="0" w:line="240" w:lineRule="auto"/>
    </w:pPr>
    <w:rPr>
      <w:rFonts w:eastAsiaTheme="minorHAnsi"/>
      <w:sz w:val="20"/>
      <w:szCs w:val="20"/>
      <w:lang w:val="uk-UA"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116C0"/>
    <w:rPr>
      <w:rFonts w:eastAsiaTheme="minorHAnsi"/>
      <w:sz w:val="20"/>
      <w:szCs w:val="20"/>
      <w:lang w:val="uk-UA" w:eastAsia="en-US"/>
    </w:rPr>
  </w:style>
  <w:style w:type="character" w:styleId="af0">
    <w:name w:val="endnote reference"/>
    <w:basedOn w:val="a0"/>
    <w:uiPriority w:val="99"/>
    <w:semiHidden/>
    <w:unhideWhenUsed/>
    <w:rsid w:val="006116C0"/>
    <w:rPr>
      <w:vertAlign w:val="superscript"/>
    </w:rPr>
  </w:style>
  <w:style w:type="table" w:styleId="af1">
    <w:name w:val="Table Grid"/>
    <w:basedOn w:val="a1"/>
    <w:uiPriority w:val="39"/>
    <w:rsid w:val="00611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BD086-EB96-4734-93CE-5EBC26EC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15</cp:revision>
  <cp:lastPrinted>2021-11-15T10:16:00Z</cp:lastPrinted>
  <dcterms:created xsi:type="dcterms:W3CDTF">2021-11-10T13:55:00Z</dcterms:created>
  <dcterms:modified xsi:type="dcterms:W3CDTF">2021-11-23T10:01:00Z</dcterms:modified>
</cp:coreProperties>
</file>