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81026" w:rsidRDefault="00181026" w:rsidP="0018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ГРЕБІНКІВСЬКА СЕЛИЩНА РАДА</w:t>
      </w:r>
    </w:p>
    <w:p w:rsidR="00181026" w:rsidRDefault="00181026" w:rsidP="0018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181026" w:rsidRDefault="00181026" w:rsidP="0018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181026" w:rsidRDefault="00181026" w:rsidP="00181026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</w:rPr>
        <w:t xml:space="preserve"> 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181026" w:rsidRDefault="00181026" w:rsidP="00181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C5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3C7" w:rsidRPr="007C13C7">
        <w:rPr>
          <w:rFonts w:ascii="Times New Roman" w:hAnsi="Times New Roman" w:cs="Times New Roman"/>
          <w:sz w:val="28"/>
          <w:szCs w:val="28"/>
        </w:rPr>
        <w:t xml:space="preserve">05 </w:t>
      </w:r>
      <w:r w:rsidR="006C5A4D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№ </w:t>
      </w:r>
      <w:r w:rsidR="007C13C7">
        <w:rPr>
          <w:rFonts w:ascii="Times New Roman" w:hAnsi="Times New Roman" w:cs="Times New Roman"/>
          <w:sz w:val="28"/>
          <w:szCs w:val="28"/>
          <w:lang w:val="en-US"/>
        </w:rPr>
        <w:t>518</w:t>
      </w:r>
      <w:r w:rsidR="006C5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-ХХІ</w:t>
      </w:r>
      <w:r w:rsidR="006C5A4D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-УІІ</w:t>
      </w:r>
    </w:p>
    <w:p w:rsidR="00181026" w:rsidRDefault="00181026" w:rsidP="00181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ребінки</w:t>
      </w:r>
      <w:proofErr w:type="spellEnd"/>
    </w:p>
    <w:p w:rsidR="00181026" w:rsidRDefault="00181026" w:rsidP="00181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4D" w:rsidRDefault="006C5A4D" w:rsidP="006C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туристичного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ребінки</w:t>
      </w:r>
      <w:proofErr w:type="spellEnd"/>
    </w:p>
    <w:p w:rsidR="006C5A4D" w:rsidRDefault="006C5A4D" w:rsidP="006C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p w:rsidR="006C5A4D" w:rsidRDefault="006C5A4D" w:rsidP="006C5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ст.ст.143, 144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п.24 ст. 26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"Про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 </w:t>
      </w:r>
      <w:r w:rsidRPr="006C5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Законом України «Про внесення змін до Податкового кодексу України та деяких законодавчих актів України щодо покращення  адміністрування та перегляду ставок окремих податків і зборів» від 23.11.2018 року № 2628-УІІІ,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.268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6C5A4D" w:rsidRDefault="006C5A4D" w:rsidP="006C5A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 Ш И Л А:</w:t>
      </w:r>
    </w:p>
    <w:p w:rsidR="006C5A4D" w:rsidRDefault="006C5A4D" w:rsidP="006C5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ребінки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5A4D" w:rsidRDefault="006C5A4D" w:rsidP="006C5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 Ставка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кожну добу тимчасового розміщення особи у місцях проживання (ночі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і)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відсотка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для внутрішнього туризму та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 відсотків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для в'їзного туризму від розміру мінімальної заробітної плати, встановленої законом на 1 січня звітного(податкового) року, для однієї особи за одну добу тимчасового розміщення.  </w:t>
      </w:r>
    </w:p>
    <w:p w:rsidR="006C5A4D" w:rsidRDefault="006C5A4D" w:rsidP="006C5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1). </w:t>
      </w:r>
    </w:p>
    <w:p w:rsidR="006C5A4D" w:rsidRDefault="006C5A4D" w:rsidP="006C5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6C5A4D" w:rsidRDefault="006C5A4D" w:rsidP="006C5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опублікувати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</w:t>
      </w:r>
      <w:proofErr w:type="gram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ребінківської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C5A4D" w:rsidRDefault="006C5A4D" w:rsidP="006C5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  органу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5A4D" w:rsidRDefault="006C5A4D" w:rsidP="006C5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культурного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бюджету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(голова Бондаренко А.І.).</w:t>
      </w:r>
    </w:p>
    <w:p w:rsidR="006C5A4D" w:rsidRDefault="006C5A4D" w:rsidP="006C5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Н.С.ЗБАРАЩЕНКО</w:t>
      </w:r>
    </w:p>
    <w:p w:rsidR="007C13C7" w:rsidRDefault="00181026" w:rsidP="00181026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181026" w:rsidRPr="007C13C7" w:rsidRDefault="007C13C7" w:rsidP="00181026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C13C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7C1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81026" w:rsidRPr="007C13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="00181026" w:rsidRPr="007C13C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181026" w:rsidRPr="007C13C7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181026" w:rsidRDefault="00181026" w:rsidP="00181026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1026" w:rsidRDefault="00181026" w:rsidP="0018102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ПОЛОЖЕННЯ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81026" w:rsidRDefault="00181026" w:rsidP="00181026">
      <w:pPr>
        <w:tabs>
          <w:tab w:val="left" w:pos="42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обчислення та сплати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туристичн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ребінки</w:t>
      </w:r>
      <w:proofErr w:type="spellEnd"/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Туристичний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зараховуються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бюджету селища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ребінки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026" w:rsidRDefault="00181026" w:rsidP="00181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Платники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прибувають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якій діє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ішення селищної ради про встановлення туристичного збору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зобов'язанням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строк.</w:t>
      </w:r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особи,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найму;</w:t>
      </w:r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особи,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інваліди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інваліди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особи,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дітей-інвалідів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супроводжуючого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учасники АТО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Чорнобильській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АЕС;</w:t>
      </w:r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81026" w:rsidRDefault="00181026" w:rsidP="00181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Ставка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Ставка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кожну добу тимчасового розміщення особи у місцях проживання (ночі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і)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відсотка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для внутрішнього туризму та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 відсотків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для в'їзного туризму від розміру мінімальної заробітної плати, встановленої законом на 1 січня звітного(податкового) року, для однієї особи за одну добу тимчасового розміщення.  </w:t>
      </w:r>
    </w:p>
    <w:p w:rsidR="00181026" w:rsidRDefault="00181026" w:rsidP="00181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База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справляння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Базою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загальна кількість діб тимчасового розміщення у місцях проживання (ночі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підпунктом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5.1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026" w:rsidRDefault="00181026" w:rsidP="00181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Податкові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агенти</w:t>
      </w:r>
      <w:proofErr w:type="spellEnd"/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кімнат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кемпінгів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гуртожитків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приїжджих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санаторно-курортними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закладами;</w:t>
      </w:r>
    </w:p>
    <w:p w:rsidR="00181026" w:rsidRDefault="00181026" w:rsidP="0018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квартирно-посередницькими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направляють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неорганізованих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 їх тимчасового розміщення у місцях проживання (ночі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і) , визначених  ст. 268.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Подакового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України, що </w:t>
      </w:r>
      <w:r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особам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договором найму.</w:t>
      </w:r>
    </w:p>
    <w:p w:rsidR="00181026" w:rsidRDefault="00181026" w:rsidP="00181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справляння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справляють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ночівлею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сплаченого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рядком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квитанції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026" w:rsidRDefault="00181026" w:rsidP="00181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Порядок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сплати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не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зареєструвати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фіскальної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місцезнаходженням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026" w:rsidRDefault="00181026" w:rsidP="00181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Податковий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</w:p>
    <w:p w:rsidR="00181026" w:rsidRDefault="00181026" w:rsidP="001810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3C7" w:rsidRPr="007C1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календарному кварталу.</w:t>
      </w:r>
    </w:p>
    <w:p w:rsidR="00181026" w:rsidRDefault="00181026" w:rsidP="00181026">
      <w:pPr>
        <w:pStyle w:val="21"/>
        <w:ind w:left="360" w:hanging="360"/>
        <w:jc w:val="left"/>
        <w:rPr>
          <w:b/>
          <w:szCs w:val="28"/>
        </w:rPr>
      </w:pPr>
      <w:r>
        <w:rPr>
          <w:b/>
          <w:szCs w:val="28"/>
        </w:rPr>
        <w:t>9. Відповідальність</w:t>
      </w:r>
    </w:p>
    <w:p w:rsidR="00181026" w:rsidRDefault="00181026" w:rsidP="00181026">
      <w:pPr>
        <w:pStyle w:val="21"/>
        <w:ind w:left="360" w:hanging="360"/>
        <w:rPr>
          <w:szCs w:val="28"/>
        </w:rPr>
      </w:pPr>
      <w:r>
        <w:rPr>
          <w:szCs w:val="28"/>
        </w:rPr>
        <w:t>9.1. Відповідальність за повноту нарахування та своєчасність сплати  податку покладається на платників відповідно до чинного законодавства.</w:t>
      </w:r>
    </w:p>
    <w:p w:rsidR="00181026" w:rsidRDefault="00181026" w:rsidP="001810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1026" w:rsidRDefault="00181026" w:rsidP="001810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1026" w:rsidRDefault="00181026" w:rsidP="0018102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181026" w:rsidRDefault="00181026" w:rsidP="00181026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2B5F2F" w:rsidRPr="00181026" w:rsidRDefault="002B5F2F">
      <w:pPr>
        <w:rPr>
          <w:lang w:val="uk-UA"/>
        </w:rPr>
      </w:pPr>
    </w:p>
    <w:sectPr w:rsidR="002B5F2F" w:rsidRPr="00181026" w:rsidSect="005C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026"/>
    <w:rsid w:val="00181026"/>
    <w:rsid w:val="002B5F2F"/>
    <w:rsid w:val="005C7FD5"/>
    <w:rsid w:val="006C5A4D"/>
    <w:rsid w:val="007C13C7"/>
    <w:rsid w:val="00CB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D5"/>
  </w:style>
  <w:style w:type="paragraph" w:styleId="2">
    <w:name w:val="heading 2"/>
    <w:basedOn w:val="a"/>
    <w:next w:val="a"/>
    <w:link w:val="20"/>
    <w:semiHidden/>
    <w:unhideWhenUsed/>
    <w:qFormat/>
    <w:rsid w:val="0018102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81026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21">
    <w:name w:val="Body Text Indent 2"/>
    <w:basedOn w:val="a"/>
    <w:link w:val="210"/>
    <w:semiHidden/>
    <w:unhideWhenUsed/>
    <w:rsid w:val="0018102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1026"/>
  </w:style>
  <w:style w:type="character" w:customStyle="1" w:styleId="210">
    <w:name w:val="Основной текст с отступом 2 Знак1"/>
    <w:basedOn w:val="a0"/>
    <w:link w:val="21"/>
    <w:semiHidden/>
    <w:locked/>
    <w:rsid w:val="0018102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8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765</Words>
  <Characters>4362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2019-06-06T07:37:00Z</cp:lastPrinted>
  <dcterms:created xsi:type="dcterms:W3CDTF">2019-06-03T10:37:00Z</dcterms:created>
  <dcterms:modified xsi:type="dcterms:W3CDTF">2019-06-06T07:38:00Z</dcterms:modified>
</cp:coreProperties>
</file>